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13" w:rsidRPr="00B84375" w:rsidRDefault="00B55009" w:rsidP="00B35DB9">
      <w:pPr>
        <w:jc w:val="center"/>
        <w:rPr>
          <w:b/>
          <w:sz w:val="32"/>
          <w:szCs w:val="32"/>
        </w:rPr>
      </w:pPr>
      <w:bookmarkStart w:id="0" w:name="_Toc362016586"/>
      <w:r w:rsidRPr="00B84375">
        <w:rPr>
          <w:b/>
          <w:sz w:val="32"/>
          <w:szCs w:val="32"/>
        </w:rPr>
        <w:t>P</w:t>
      </w:r>
      <w:r w:rsidR="004F3836" w:rsidRPr="00B84375">
        <w:rPr>
          <w:b/>
          <w:sz w:val="32"/>
          <w:szCs w:val="32"/>
        </w:rPr>
        <w:t xml:space="preserve">aper on </w:t>
      </w:r>
      <w:r w:rsidR="004F3836" w:rsidRPr="00B84375">
        <w:rPr>
          <w:b/>
          <w:i/>
          <w:sz w:val="32"/>
          <w:szCs w:val="32"/>
        </w:rPr>
        <w:t>inter-mu</w:t>
      </w:r>
      <w:r w:rsidR="004E61BE">
        <w:rPr>
          <w:b/>
          <w:i/>
          <w:sz w:val="32"/>
          <w:szCs w:val="32"/>
        </w:rPr>
        <w:t>n</w:t>
      </w:r>
      <w:r w:rsidR="004F3836" w:rsidRPr="00B84375">
        <w:rPr>
          <w:b/>
          <w:i/>
          <w:sz w:val="32"/>
          <w:szCs w:val="32"/>
        </w:rPr>
        <w:t>icipal</w:t>
      </w:r>
      <w:r w:rsidR="00F95B13" w:rsidRPr="00B84375">
        <w:rPr>
          <w:b/>
          <w:i/>
          <w:sz w:val="32"/>
          <w:szCs w:val="32"/>
        </w:rPr>
        <w:t xml:space="preserve"> collaboration on waste</w:t>
      </w:r>
      <w:r w:rsidRPr="00B84375">
        <w:rPr>
          <w:b/>
          <w:i/>
          <w:sz w:val="32"/>
          <w:szCs w:val="32"/>
        </w:rPr>
        <w:t xml:space="preserve"> sector- </w:t>
      </w:r>
      <w:r w:rsidRPr="00B84375">
        <w:rPr>
          <w:b/>
          <w:sz w:val="32"/>
          <w:szCs w:val="32"/>
        </w:rPr>
        <w:t>based on the cases studied in region of Puka and Malesia e Madhe</w:t>
      </w:r>
      <w:bookmarkEnd w:id="0"/>
      <w:r w:rsidR="00B84375" w:rsidRPr="00B84375">
        <w:rPr>
          <w:b/>
          <w:sz w:val="32"/>
          <w:szCs w:val="32"/>
        </w:rPr>
        <w:t xml:space="preserve"> </w:t>
      </w:r>
    </w:p>
    <w:p w:rsidR="00EC4BC5" w:rsidRPr="00B84375" w:rsidRDefault="00EC4BC5" w:rsidP="00B35DB9">
      <w:pPr>
        <w:jc w:val="center"/>
        <w:rPr>
          <w:b/>
          <w:i/>
          <w:sz w:val="28"/>
          <w:szCs w:val="28"/>
        </w:rPr>
      </w:pPr>
      <w:r w:rsidRPr="00B84375">
        <w:rPr>
          <w:b/>
          <w:i/>
          <w:sz w:val="28"/>
          <w:szCs w:val="28"/>
        </w:rPr>
        <w:t>Co-PLAN</w:t>
      </w:r>
      <w:r w:rsidR="00B35DB9" w:rsidRPr="00B84375">
        <w:rPr>
          <w:b/>
          <w:i/>
          <w:sz w:val="28"/>
          <w:szCs w:val="28"/>
        </w:rPr>
        <w:t xml:space="preserve"> and HELVETAS </w:t>
      </w:r>
      <w:r w:rsidR="006C34A5" w:rsidRPr="00B84375">
        <w:rPr>
          <w:b/>
          <w:i/>
          <w:sz w:val="28"/>
          <w:szCs w:val="28"/>
        </w:rPr>
        <w:t xml:space="preserve">Swiss </w:t>
      </w:r>
      <w:r w:rsidR="00B35DB9" w:rsidRPr="00B84375">
        <w:rPr>
          <w:b/>
          <w:i/>
          <w:sz w:val="28"/>
          <w:szCs w:val="28"/>
        </w:rPr>
        <w:t xml:space="preserve">inter-cooperation, Albania </w:t>
      </w:r>
      <w:r w:rsidRPr="00B84375">
        <w:rPr>
          <w:b/>
          <w:i/>
          <w:sz w:val="28"/>
          <w:szCs w:val="28"/>
        </w:rPr>
        <w:t>, July, 2013</w:t>
      </w:r>
    </w:p>
    <w:p w:rsidR="0007203E" w:rsidRPr="00B84375" w:rsidRDefault="0007203E" w:rsidP="0007203E">
      <w:pPr>
        <w:spacing w:after="0" w:line="240" w:lineRule="auto"/>
      </w:pPr>
    </w:p>
    <w:p w:rsidR="001D600E" w:rsidRPr="00B84375" w:rsidRDefault="001D600E" w:rsidP="00B84375">
      <w:pPr>
        <w:pStyle w:val="Title"/>
        <w:numPr>
          <w:ilvl w:val="0"/>
          <w:numId w:val="4"/>
        </w:numPr>
        <w:spacing w:before="480" w:after="240" w:line="240" w:lineRule="auto"/>
        <w:ind w:left="360"/>
        <w:jc w:val="left"/>
        <w:rPr>
          <w:rFonts w:ascii="Calibri" w:hAnsi="Calibri" w:cs="Calibri"/>
          <w:sz w:val="22"/>
          <w:szCs w:val="22"/>
        </w:rPr>
      </w:pPr>
      <w:bookmarkStart w:id="1" w:name="_Toc362381367"/>
      <w:r w:rsidRPr="00B84375">
        <w:rPr>
          <w:rFonts w:ascii="Calibri" w:hAnsi="Calibri" w:cs="Calibri"/>
          <w:sz w:val="22"/>
          <w:szCs w:val="22"/>
        </w:rPr>
        <w:t>Background</w:t>
      </w:r>
      <w:bookmarkEnd w:id="1"/>
    </w:p>
    <w:p w:rsidR="001D600E" w:rsidRPr="00B84375" w:rsidRDefault="00E243CB" w:rsidP="0007203E">
      <w:pPr>
        <w:pStyle w:val="ListParagraph"/>
        <w:numPr>
          <w:ilvl w:val="1"/>
          <w:numId w:val="7"/>
        </w:numPr>
        <w:spacing w:after="0" w:line="240" w:lineRule="auto"/>
        <w:outlineLvl w:val="1"/>
        <w:rPr>
          <w:b/>
          <w:lang w:val="sq-AL"/>
        </w:rPr>
      </w:pPr>
      <w:r w:rsidRPr="00B84375">
        <w:rPr>
          <w:b/>
          <w:lang w:val="sq-AL"/>
        </w:rPr>
        <w:t>Introduction</w:t>
      </w:r>
    </w:p>
    <w:p w:rsidR="00B84375" w:rsidRDefault="00B8437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A35B2" w:rsidRPr="00B84375" w:rsidRDefault="006A35B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The paper</w:t>
      </w:r>
      <w:r w:rsidRPr="00B84375">
        <w:rPr>
          <w:rFonts w:asciiTheme="minorHAnsi" w:eastAsia="Times New Roman" w:hAnsiTheme="minorHAnsi" w:cstheme="minorHAnsi"/>
          <w:i/>
          <w:snapToGrid w:val="0"/>
          <w:spacing w:val="-2"/>
          <w:lang w:val="en-US" w:eastAsia="de-DE"/>
        </w:rPr>
        <w:t xml:space="preserve"> </w:t>
      </w:r>
      <w:r w:rsidR="00E01F95" w:rsidRPr="00B84375">
        <w:rPr>
          <w:rFonts w:asciiTheme="minorHAnsi" w:eastAsia="Times New Roman" w:hAnsiTheme="minorHAnsi" w:cstheme="minorHAnsi"/>
          <w:i/>
          <w:snapToGrid w:val="0"/>
          <w:spacing w:val="-2"/>
          <w:lang w:val="en-US" w:eastAsia="de-DE"/>
        </w:rPr>
        <w:t>“</w:t>
      </w:r>
      <w:r w:rsidRPr="00B84375">
        <w:rPr>
          <w:rFonts w:asciiTheme="minorHAnsi" w:eastAsia="Times New Roman" w:hAnsiTheme="minorHAnsi" w:cstheme="minorHAnsi"/>
          <w:i/>
          <w:snapToGrid w:val="0"/>
          <w:spacing w:val="-2"/>
          <w:lang w:val="en-US" w:eastAsia="de-DE"/>
        </w:rPr>
        <w:t>Inter-municipal collaboration on waste management</w:t>
      </w:r>
      <w:r w:rsidR="00E01F95" w:rsidRPr="00B84375">
        <w:rPr>
          <w:rFonts w:asciiTheme="minorHAnsi" w:eastAsia="Times New Roman" w:hAnsiTheme="minorHAnsi" w:cstheme="minorHAnsi"/>
          <w: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 was prepared by Co-PLAN and Helvetas Swiss Intercooperation, Albania, in the frame of the project: </w:t>
      </w:r>
      <w:r w:rsidRPr="00B84375">
        <w:rPr>
          <w:rFonts w:asciiTheme="minorHAnsi" w:eastAsia="Times New Roman" w:hAnsiTheme="minorHAnsi" w:cstheme="minorHAnsi"/>
          <w:i/>
          <w:snapToGrid w:val="0"/>
          <w:spacing w:val="-2"/>
          <w:lang w:val="en-US" w:eastAsia="de-DE"/>
        </w:rPr>
        <w:t>Inter-LGU cooperation support on waste management in Shkodra and Lezha region</w:t>
      </w:r>
      <w:r w:rsidRPr="00B84375">
        <w:rPr>
          <w:rFonts w:asciiTheme="minorHAnsi" w:eastAsia="Times New Roman" w:hAnsiTheme="minorHAnsi" w:cstheme="minorHAnsi"/>
          <w:snapToGrid w:val="0"/>
          <w:spacing w:val="-2"/>
          <w:lang w:val="en-US" w:eastAsia="de-DE"/>
        </w:rPr>
        <w:t xml:space="preserve">, funded by </w:t>
      </w:r>
      <w:r w:rsidR="005626C7" w:rsidRPr="00B84375">
        <w:rPr>
          <w:rFonts w:asciiTheme="minorHAnsi" w:eastAsia="Times New Roman" w:hAnsiTheme="minorHAnsi" w:cstheme="minorHAnsi"/>
          <w:snapToGrid w:val="0"/>
          <w:spacing w:val="-2"/>
          <w:lang w:val="en-US" w:eastAsia="de-DE"/>
        </w:rPr>
        <w:t>the Swiss Government</w:t>
      </w:r>
      <w:r w:rsidRPr="00B84375">
        <w:rPr>
          <w:rFonts w:asciiTheme="minorHAnsi" w:eastAsia="Times New Roman" w:hAnsiTheme="minorHAnsi" w:cstheme="minorHAnsi"/>
          <w:snapToGrid w:val="0"/>
          <w:spacing w:val="-2"/>
          <w:lang w:val="en-US" w:eastAsia="de-DE"/>
        </w:rPr>
        <w:t xml:space="preserve"> and implemented by </w:t>
      </w:r>
      <w:r w:rsidR="006C34A5" w:rsidRPr="00B84375">
        <w:rPr>
          <w:rFonts w:asciiTheme="minorHAnsi" w:eastAsia="Times New Roman" w:hAnsiTheme="minorHAnsi" w:cstheme="minorHAnsi"/>
          <w:snapToGrid w:val="0"/>
          <w:spacing w:val="-2"/>
          <w:lang w:val="en-US" w:eastAsia="de-DE"/>
        </w:rPr>
        <w:t xml:space="preserve">Co-PLAN and </w:t>
      </w:r>
      <w:r w:rsidRPr="00B84375">
        <w:rPr>
          <w:rFonts w:asciiTheme="minorHAnsi" w:eastAsia="Times New Roman" w:hAnsiTheme="minorHAnsi" w:cstheme="minorHAnsi"/>
          <w:snapToGrid w:val="0"/>
          <w:spacing w:val="-2"/>
          <w:lang w:val="en-US" w:eastAsia="de-DE"/>
        </w:rPr>
        <w:t>HELVETAS Swiss Inter-cooperation Albania.</w:t>
      </w:r>
    </w:p>
    <w:p w:rsidR="00F85CD9" w:rsidRPr="00B84375" w:rsidRDefault="006A35B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In fact, this paper </w:t>
      </w:r>
      <w:r w:rsidR="00F85CD9" w:rsidRPr="00B84375">
        <w:rPr>
          <w:rFonts w:asciiTheme="minorHAnsi" w:eastAsia="Times New Roman" w:hAnsiTheme="minorHAnsi" w:cstheme="minorHAnsi"/>
          <w:snapToGrid w:val="0"/>
          <w:spacing w:val="-2"/>
          <w:lang w:val="en-US" w:eastAsia="de-DE"/>
        </w:rPr>
        <w:t xml:space="preserve">was inspired by the reflections from previous assessments and </w:t>
      </w:r>
      <w:r w:rsidR="006C34A5" w:rsidRPr="00B84375">
        <w:rPr>
          <w:rFonts w:asciiTheme="minorHAnsi" w:eastAsia="Times New Roman" w:hAnsiTheme="minorHAnsi" w:cstheme="minorHAnsi"/>
          <w:snapToGrid w:val="0"/>
          <w:spacing w:val="-2"/>
          <w:lang w:val="en-US" w:eastAsia="de-DE"/>
        </w:rPr>
        <w:t xml:space="preserve">inter-LGUs </w:t>
      </w:r>
      <w:r w:rsidR="00F85CD9" w:rsidRPr="00B84375">
        <w:rPr>
          <w:rFonts w:asciiTheme="minorHAnsi" w:eastAsia="Times New Roman" w:hAnsiTheme="minorHAnsi" w:cstheme="minorHAnsi"/>
          <w:snapToGrid w:val="0"/>
          <w:spacing w:val="-2"/>
          <w:lang w:val="en-US" w:eastAsia="de-DE"/>
        </w:rPr>
        <w:t xml:space="preserve">experiences encountered in </w:t>
      </w:r>
      <w:r w:rsidR="005626C7" w:rsidRPr="00B84375">
        <w:rPr>
          <w:rFonts w:asciiTheme="minorHAnsi" w:eastAsia="Times New Roman" w:hAnsiTheme="minorHAnsi" w:cstheme="minorHAnsi"/>
          <w:snapToGrid w:val="0"/>
          <w:spacing w:val="-2"/>
          <w:lang w:val="en-US" w:eastAsia="de-DE"/>
        </w:rPr>
        <w:t>the Region</w:t>
      </w:r>
      <w:r w:rsidR="00F85CD9" w:rsidRPr="00B84375">
        <w:rPr>
          <w:rFonts w:asciiTheme="minorHAnsi" w:eastAsia="Times New Roman" w:hAnsiTheme="minorHAnsi" w:cstheme="minorHAnsi"/>
          <w:snapToGrid w:val="0"/>
          <w:spacing w:val="-2"/>
          <w:lang w:val="en-US" w:eastAsia="de-DE"/>
        </w:rPr>
        <w:t xml:space="preserve"> of Shkodra</w:t>
      </w:r>
      <w:r w:rsidRPr="00B84375">
        <w:rPr>
          <w:rFonts w:asciiTheme="minorHAnsi" w:eastAsia="Times New Roman" w:hAnsiTheme="minorHAnsi" w:cstheme="minorHAnsi"/>
          <w:snapToGrid w:val="0"/>
          <w:spacing w:val="-2"/>
          <w:lang w:val="en-US" w:eastAsia="de-DE"/>
        </w:rPr>
        <w:t xml:space="preserve"> </w:t>
      </w:r>
      <w:r w:rsidR="00F85CD9" w:rsidRPr="00B84375">
        <w:rPr>
          <w:rFonts w:asciiTheme="minorHAnsi" w:eastAsia="Times New Roman" w:hAnsiTheme="minorHAnsi" w:cstheme="minorHAnsi"/>
          <w:snapToGrid w:val="0"/>
          <w:spacing w:val="-2"/>
          <w:lang w:val="en-US" w:eastAsia="de-DE"/>
        </w:rPr>
        <w:t xml:space="preserve">and Lezha, where significant opportunities for </w:t>
      </w:r>
      <w:r w:rsidRPr="00B84375">
        <w:rPr>
          <w:rFonts w:asciiTheme="minorHAnsi" w:eastAsia="Times New Roman" w:hAnsiTheme="minorHAnsi" w:cstheme="minorHAnsi"/>
          <w:snapToGrid w:val="0"/>
          <w:spacing w:val="-2"/>
          <w:lang w:val="en-US" w:eastAsia="de-DE"/>
        </w:rPr>
        <w:t>efficient and effective delivery of waste services</w:t>
      </w:r>
      <w:r w:rsidR="00F85CD9" w:rsidRPr="00B84375">
        <w:rPr>
          <w:rFonts w:asciiTheme="minorHAnsi" w:eastAsia="Times New Roman" w:hAnsiTheme="minorHAnsi" w:cstheme="minorHAnsi"/>
          <w:snapToGrid w:val="0"/>
          <w:spacing w:val="-2"/>
          <w:lang w:val="en-US" w:eastAsia="de-DE"/>
        </w:rPr>
        <w:t xml:space="preserve"> are possible.</w:t>
      </w:r>
      <w:r w:rsidRPr="00B84375">
        <w:rPr>
          <w:rFonts w:asciiTheme="minorHAnsi" w:eastAsia="Times New Roman" w:hAnsiTheme="minorHAnsi" w:cstheme="minorHAnsi"/>
          <w:snapToGrid w:val="0"/>
          <w:spacing w:val="-2"/>
          <w:lang w:val="en-US" w:eastAsia="de-DE"/>
        </w:rPr>
        <w:t xml:space="preserve"> </w:t>
      </w:r>
      <w:r w:rsidR="00E01F95" w:rsidRPr="00B84375">
        <w:rPr>
          <w:rFonts w:asciiTheme="minorHAnsi" w:eastAsia="Times New Roman" w:hAnsiTheme="minorHAnsi" w:cstheme="minorHAnsi"/>
          <w:snapToGrid w:val="0"/>
          <w:spacing w:val="-2"/>
          <w:lang w:val="en-US" w:eastAsia="de-DE"/>
        </w:rPr>
        <w:t xml:space="preserve">These opportunities </w:t>
      </w:r>
      <w:r w:rsidR="006C34A5" w:rsidRPr="00B84375">
        <w:rPr>
          <w:rFonts w:asciiTheme="minorHAnsi" w:eastAsia="Times New Roman" w:hAnsiTheme="minorHAnsi" w:cstheme="minorHAnsi"/>
          <w:snapToGrid w:val="0"/>
          <w:spacing w:val="-2"/>
          <w:lang w:val="en-US" w:eastAsia="de-DE"/>
        </w:rPr>
        <w:t xml:space="preserve">may </w:t>
      </w:r>
      <w:r w:rsidR="00E01F95" w:rsidRPr="00B84375">
        <w:rPr>
          <w:rFonts w:asciiTheme="minorHAnsi" w:eastAsia="Times New Roman" w:hAnsiTheme="minorHAnsi" w:cstheme="minorHAnsi"/>
          <w:snapToGrid w:val="0"/>
          <w:spacing w:val="-2"/>
          <w:lang w:val="en-US" w:eastAsia="de-DE"/>
        </w:rPr>
        <w:t>lead</w:t>
      </w:r>
      <w:r w:rsidR="00F85CD9" w:rsidRPr="00B84375">
        <w:rPr>
          <w:rFonts w:asciiTheme="minorHAnsi" w:eastAsia="Times New Roman" w:hAnsiTheme="minorHAnsi" w:cstheme="minorHAnsi"/>
          <w:snapToGrid w:val="0"/>
          <w:spacing w:val="-2"/>
          <w:lang w:val="en-US" w:eastAsia="de-DE"/>
        </w:rPr>
        <w:t xml:space="preserve"> to </w:t>
      </w:r>
      <w:r w:rsidRPr="00B84375">
        <w:rPr>
          <w:rFonts w:asciiTheme="minorHAnsi" w:eastAsia="Times New Roman" w:hAnsiTheme="minorHAnsi" w:cstheme="minorHAnsi"/>
          <w:snapToGrid w:val="0"/>
          <w:spacing w:val="-2"/>
          <w:lang w:val="en-US" w:eastAsia="de-DE"/>
        </w:rPr>
        <w:t>a stable and economically viable local self-government system</w:t>
      </w:r>
      <w:r w:rsidR="00F85CD9" w:rsidRPr="00B84375">
        <w:rPr>
          <w:rFonts w:asciiTheme="minorHAnsi" w:eastAsia="Times New Roman" w:hAnsiTheme="minorHAnsi" w:cstheme="minorHAnsi"/>
          <w:snapToGrid w:val="0"/>
          <w:spacing w:val="-2"/>
          <w:lang w:val="en-US" w:eastAsia="de-DE"/>
        </w:rPr>
        <w:t>, as</w:t>
      </w:r>
      <w:r w:rsidRPr="00B84375">
        <w:rPr>
          <w:rFonts w:asciiTheme="minorHAnsi" w:eastAsia="Times New Roman" w:hAnsiTheme="minorHAnsi" w:cstheme="minorHAnsi"/>
          <w:snapToGrid w:val="0"/>
          <w:spacing w:val="-2"/>
          <w:lang w:val="en-US" w:eastAsia="de-DE"/>
        </w:rPr>
        <w:t xml:space="preserve"> one of the </w:t>
      </w:r>
      <w:r w:rsidR="00E243CB" w:rsidRPr="00B84375">
        <w:rPr>
          <w:rFonts w:asciiTheme="minorHAnsi" w:eastAsia="Times New Roman" w:hAnsiTheme="minorHAnsi" w:cstheme="minorHAnsi"/>
          <w:snapToGrid w:val="0"/>
          <w:spacing w:val="-2"/>
          <w:lang w:val="en-US" w:eastAsia="de-DE"/>
        </w:rPr>
        <w:t>most important</w:t>
      </w:r>
      <w:r w:rsidRPr="00B84375">
        <w:rPr>
          <w:rFonts w:asciiTheme="minorHAnsi" w:eastAsia="Times New Roman" w:hAnsiTheme="minorHAnsi" w:cstheme="minorHAnsi"/>
          <w:snapToGrid w:val="0"/>
          <w:spacing w:val="-2"/>
          <w:lang w:val="en-US" w:eastAsia="de-DE"/>
        </w:rPr>
        <w:t xml:space="preserve"> indicators of good governance. </w:t>
      </w:r>
    </w:p>
    <w:p w:rsidR="00850EA4" w:rsidRPr="00B84375" w:rsidRDefault="00850EA4" w:rsidP="00850EA4">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Based on dldp experience in the region, different areas with high potentials for organizing and </w:t>
      </w:r>
      <w:r w:rsidR="006C34A5" w:rsidRPr="00B84375">
        <w:rPr>
          <w:rFonts w:asciiTheme="minorHAnsi" w:eastAsia="Times New Roman" w:hAnsiTheme="minorHAnsi" w:cstheme="minorHAnsi"/>
          <w:snapToGrid w:val="0"/>
          <w:spacing w:val="-2"/>
          <w:lang w:val="en-US" w:eastAsia="de-DE"/>
        </w:rPr>
        <w:t xml:space="preserve">delivering waste </w:t>
      </w:r>
      <w:r w:rsidRPr="00B84375">
        <w:rPr>
          <w:rFonts w:asciiTheme="minorHAnsi" w:eastAsia="Times New Roman" w:hAnsiTheme="minorHAnsi" w:cstheme="minorHAnsi"/>
          <w:snapToGrid w:val="0"/>
          <w:spacing w:val="-2"/>
          <w:lang w:val="en-US" w:eastAsia="de-DE"/>
        </w:rPr>
        <w:t>service</w:t>
      </w:r>
      <w:r w:rsidR="006C34A5" w:rsidRPr="00B84375">
        <w:rPr>
          <w:rFonts w:asciiTheme="minorHAnsi" w:eastAsia="Times New Roman" w:hAnsiTheme="minorHAnsi" w:cstheme="minorHAnsi"/>
          <w:snapToGrid w:val="0"/>
          <w:spacing w:val="-2"/>
          <w:lang w:val="en-US" w:eastAsia="de-DE"/>
        </w:rPr>
        <w:t>s</w:t>
      </w:r>
      <w:r w:rsidRPr="00B84375">
        <w:rPr>
          <w:rFonts w:asciiTheme="minorHAnsi" w:eastAsia="Times New Roman" w:hAnsiTheme="minorHAnsi" w:cstheme="minorHAnsi"/>
          <w:snapToGrid w:val="0"/>
          <w:spacing w:val="-2"/>
          <w:lang w:val="en-US" w:eastAsia="de-DE"/>
        </w:rPr>
        <w:t xml:space="preserve"> on inter</w:t>
      </w:r>
      <w:r w:rsidR="00E243CB"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LGU </w:t>
      </w:r>
      <w:r w:rsidR="004F3836" w:rsidRPr="00B84375">
        <w:rPr>
          <w:rFonts w:asciiTheme="minorHAnsi" w:eastAsia="Times New Roman" w:hAnsiTheme="minorHAnsi" w:cstheme="minorHAnsi"/>
          <w:snapToGrid w:val="0"/>
          <w:spacing w:val="-2"/>
          <w:lang w:val="en-US" w:eastAsia="de-DE"/>
        </w:rPr>
        <w:t>basis has</w:t>
      </w:r>
      <w:r w:rsidRPr="00B84375">
        <w:rPr>
          <w:rFonts w:asciiTheme="minorHAnsi" w:eastAsia="Times New Roman" w:hAnsiTheme="minorHAnsi" w:cstheme="minorHAnsi"/>
          <w:snapToGrid w:val="0"/>
          <w:spacing w:val="-2"/>
          <w:lang w:val="en-US" w:eastAsia="de-DE"/>
        </w:rPr>
        <w:t xml:space="preserve"> been identified. According to the stud</w:t>
      </w:r>
      <w:r w:rsidR="00EC4BC5" w:rsidRPr="00B84375">
        <w:rPr>
          <w:rFonts w:asciiTheme="minorHAnsi" w:eastAsia="Times New Roman" w:hAnsiTheme="minorHAnsi" w:cstheme="minorHAnsi"/>
          <w:snapToGrid w:val="0"/>
          <w:spacing w:val="-2"/>
          <w:lang w:val="en-US" w:eastAsia="de-DE"/>
        </w:rPr>
        <w:t>y on regional cost optimization</w:t>
      </w:r>
      <w:r w:rsidRPr="00B84375">
        <w:rPr>
          <w:rFonts w:asciiTheme="minorHAnsi" w:eastAsia="Times New Roman" w:hAnsiTheme="minorHAnsi" w:cstheme="minorHAnsi"/>
          <w:snapToGrid w:val="0"/>
          <w:spacing w:val="-2"/>
          <w:lang w:val="en-US" w:eastAsia="de-DE"/>
        </w:rPr>
        <w:t xml:space="preserve"> </w:t>
      </w:r>
      <w:r w:rsidR="00EC4BC5" w:rsidRPr="00B84375">
        <w:rPr>
          <w:rFonts w:asciiTheme="minorHAnsi" w:eastAsia="Times New Roman" w:hAnsiTheme="minorHAnsi" w:cstheme="minorHAnsi"/>
          <w:snapToGrid w:val="0"/>
          <w:spacing w:val="-2"/>
          <w:lang w:val="en-US" w:eastAsia="de-DE"/>
        </w:rPr>
        <w:t>five</w:t>
      </w:r>
      <w:r w:rsidRPr="00B84375">
        <w:rPr>
          <w:rFonts w:asciiTheme="minorHAnsi" w:eastAsia="Times New Roman" w:hAnsiTheme="minorHAnsi" w:cstheme="minorHAnsi"/>
          <w:snapToGrid w:val="0"/>
          <w:spacing w:val="-2"/>
          <w:lang w:val="en-US" w:eastAsia="de-DE"/>
        </w:rPr>
        <w:t xml:space="preserve"> sub-regional areas with such p</w:t>
      </w:r>
      <w:r w:rsidR="004E462E" w:rsidRPr="00B84375">
        <w:rPr>
          <w:rFonts w:asciiTheme="minorHAnsi" w:eastAsia="Times New Roman" w:hAnsiTheme="minorHAnsi" w:cstheme="minorHAnsi"/>
          <w:snapToGrid w:val="0"/>
          <w:spacing w:val="-2"/>
          <w:lang w:val="en-US" w:eastAsia="de-DE"/>
        </w:rPr>
        <w:t>otentials have been defined:  1)</w:t>
      </w:r>
      <w:r w:rsidRPr="00B84375">
        <w:rPr>
          <w:rFonts w:asciiTheme="minorHAnsi" w:eastAsia="Times New Roman" w:hAnsiTheme="minorHAnsi" w:cstheme="minorHAnsi"/>
          <w:snapToGrid w:val="0"/>
          <w:spacing w:val="-2"/>
          <w:lang w:val="en-US" w:eastAsia="de-DE"/>
        </w:rPr>
        <w:t xml:space="preserve"> Shkodra municipality with surrounding communes, 2</w:t>
      </w:r>
      <w:r w:rsidR="004E462E"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 </w:t>
      </w:r>
      <w:r w:rsidR="004E462E" w:rsidRPr="00B84375">
        <w:rPr>
          <w:rFonts w:asciiTheme="minorHAnsi" w:eastAsia="Times New Roman" w:hAnsiTheme="minorHAnsi" w:cstheme="minorHAnsi"/>
          <w:snapToGrid w:val="0"/>
          <w:spacing w:val="-2"/>
          <w:lang w:val="en-US" w:eastAsia="de-DE"/>
        </w:rPr>
        <w:t>Region of Lezha, 3)</w:t>
      </w:r>
      <w:r w:rsidRPr="00B84375">
        <w:rPr>
          <w:rFonts w:asciiTheme="minorHAnsi" w:eastAsia="Times New Roman" w:hAnsiTheme="minorHAnsi" w:cstheme="minorHAnsi"/>
          <w:snapToGrid w:val="0"/>
          <w:spacing w:val="-2"/>
          <w:lang w:val="en-US" w:eastAsia="de-DE"/>
        </w:rPr>
        <w:t xml:space="preserve"> </w:t>
      </w:r>
      <w:r w:rsidR="004E462E" w:rsidRPr="00B84375">
        <w:rPr>
          <w:rFonts w:asciiTheme="minorHAnsi" w:eastAsia="Times New Roman" w:hAnsiTheme="minorHAnsi" w:cstheme="minorHAnsi"/>
          <w:snapToGrid w:val="0"/>
          <w:spacing w:val="-2"/>
          <w:lang w:val="en-US" w:eastAsia="de-DE"/>
        </w:rPr>
        <w:t xml:space="preserve">Region of </w:t>
      </w:r>
      <w:r w:rsidRPr="00B84375">
        <w:rPr>
          <w:rFonts w:asciiTheme="minorHAnsi" w:eastAsia="Times New Roman" w:hAnsiTheme="minorHAnsi" w:cstheme="minorHAnsi"/>
          <w:snapToGrid w:val="0"/>
          <w:spacing w:val="-2"/>
          <w:lang w:val="en-US" w:eastAsia="de-DE"/>
        </w:rPr>
        <w:t>Puka, 4</w:t>
      </w:r>
      <w:r w:rsidR="004E462E"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 </w:t>
      </w:r>
      <w:r w:rsidR="004E462E" w:rsidRPr="00B84375">
        <w:rPr>
          <w:rFonts w:asciiTheme="minorHAnsi" w:eastAsia="Times New Roman" w:hAnsiTheme="minorHAnsi" w:cstheme="minorHAnsi"/>
          <w:snapToGrid w:val="0"/>
          <w:spacing w:val="-2"/>
          <w:lang w:val="en-US" w:eastAsia="de-DE"/>
        </w:rPr>
        <w:t xml:space="preserve">Region of Malesia e Madhe </w:t>
      </w:r>
      <w:r w:rsidRPr="00B84375">
        <w:rPr>
          <w:rFonts w:asciiTheme="minorHAnsi" w:eastAsia="Times New Roman" w:hAnsiTheme="minorHAnsi" w:cstheme="minorHAnsi"/>
          <w:snapToGrid w:val="0"/>
          <w:spacing w:val="-2"/>
          <w:lang w:val="en-US" w:eastAsia="de-DE"/>
        </w:rPr>
        <w:t xml:space="preserve">and </w:t>
      </w:r>
      <w:r w:rsidR="004E462E" w:rsidRPr="00B84375">
        <w:rPr>
          <w:rFonts w:asciiTheme="minorHAnsi" w:eastAsia="Times New Roman" w:hAnsiTheme="minorHAnsi" w:cstheme="minorHAnsi"/>
          <w:snapToGrid w:val="0"/>
          <w:spacing w:val="-2"/>
          <w:lang w:val="en-US" w:eastAsia="de-DE"/>
        </w:rPr>
        <w:t>5)</w:t>
      </w:r>
      <w:r w:rsidRPr="00B84375">
        <w:rPr>
          <w:rFonts w:asciiTheme="minorHAnsi" w:eastAsia="Times New Roman" w:hAnsiTheme="minorHAnsi" w:cstheme="minorHAnsi"/>
          <w:snapToGrid w:val="0"/>
          <w:spacing w:val="-2"/>
          <w:lang w:val="en-US" w:eastAsia="de-DE"/>
        </w:rPr>
        <w:t xml:space="preserve"> </w:t>
      </w:r>
      <w:r w:rsidR="004E462E" w:rsidRPr="00B84375">
        <w:rPr>
          <w:rFonts w:asciiTheme="minorHAnsi" w:eastAsia="Times New Roman" w:hAnsiTheme="minorHAnsi" w:cstheme="minorHAnsi"/>
          <w:snapToGrid w:val="0"/>
          <w:spacing w:val="-2"/>
          <w:lang w:val="en-US" w:eastAsia="de-DE"/>
        </w:rPr>
        <w:t>Region of Mirdita</w:t>
      </w:r>
      <w:r w:rsidRPr="00B84375">
        <w:rPr>
          <w:rFonts w:asciiTheme="minorHAnsi" w:eastAsia="Times New Roman" w:hAnsiTheme="minorHAnsi" w:cstheme="minorHAnsi"/>
          <w:snapToGrid w:val="0"/>
          <w:spacing w:val="-2"/>
          <w:lang w:val="en-US" w:eastAsia="de-DE"/>
        </w:rPr>
        <w:t xml:space="preserve">. However, the region of Puka and </w:t>
      </w:r>
      <w:r w:rsidR="005626C7" w:rsidRPr="00B84375">
        <w:rPr>
          <w:rFonts w:asciiTheme="minorHAnsi" w:eastAsia="Times New Roman" w:hAnsiTheme="minorHAnsi" w:cstheme="minorHAnsi"/>
          <w:snapToGrid w:val="0"/>
          <w:spacing w:val="-2"/>
          <w:lang w:val="en-US" w:eastAsia="de-DE"/>
        </w:rPr>
        <w:t>a region</w:t>
      </w:r>
      <w:r w:rsidRPr="00B84375">
        <w:rPr>
          <w:rFonts w:asciiTheme="minorHAnsi" w:eastAsia="Times New Roman" w:hAnsiTheme="minorHAnsi" w:cstheme="minorHAnsi"/>
          <w:snapToGrid w:val="0"/>
          <w:spacing w:val="-2"/>
          <w:lang w:val="en-US" w:eastAsia="de-DE"/>
        </w:rPr>
        <w:t xml:space="preserve"> of Malesia e Madhe </w:t>
      </w:r>
      <w:r w:rsidR="005626C7" w:rsidRPr="00B84375">
        <w:rPr>
          <w:rFonts w:asciiTheme="minorHAnsi" w:eastAsia="Times New Roman" w:hAnsiTheme="minorHAnsi" w:cstheme="minorHAnsi"/>
          <w:snapToGrid w:val="0"/>
          <w:spacing w:val="-2"/>
          <w:lang w:val="en-US" w:eastAsia="de-DE"/>
        </w:rPr>
        <w:t>has been selected</w:t>
      </w:r>
      <w:r w:rsidRPr="00B84375">
        <w:rPr>
          <w:rFonts w:asciiTheme="minorHAnsi" w:eastAsia="Times New Roman" w:hAnsiTheme="minorHAnsi" w:cstheme="minorHAnsi"/>
          <w:snapToGrid w:val="0"/>
          <w:spacing w:val="-2"/>
          <w:lang w:val="en-US" w:eastAsia="de-DE"/>
        </w:rPr>
        <w:t xml:space="preserve"> as the most potential and </w:t>
      </w:r>
      <w:r w:rsidR="004E462E" w:rsidRPr="00B84375">
        <w:rPr>
          <w:rFonts w:asciiTheme="minorHAnsi" w:eastAsia="Times New Roman" w:hAnsiTheme="minorHAnsi" w:cstheme="minorHAnsi"/>
          <w:snapToGrid w:val="0"/>
          <w:spacing w:val="-2"/>
          <w:lang w:val="en-US" w:eastAsia="de-DE"/>
        </w:rPr>
        <w:t xml:space="preserve">most </w:t>
      </w:r>
      <w:r w:rsidRPr="00B84375">
        <w:rPr>
          <w:rFonts w:asciiTheme="minorHAnsi" w:eastAsia="Times New Roman" w:hAnsiTheme="minorHAnsi" w:cstheme="minorHAnsi"/>
          <w:snapToGrid w:val="0"/>
          <w:spacing w:val="-2"/>
          <w:lang w:val="en-US" w:eastAsia="de-DE"/>
        </w:rPr>
        <w:t>favorable areas to assess the potentials for inter-municipal cooperation.</w:t>
      </w:r>
    </w:p>
    <w:p w:rsidR="00850EA4" w:rsidRPr="00B84375" w:rsidRDefault="00850EA4"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A35B2" w:rsidRPr="00B84375" w:rsidRDefault="00F85CD9"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Waste</w:t>
      </w:r>
      <w:r w:rsidR="006A35B2" w:rsidRPr="00B84375">
        <w:rPr>
          <w:rFonts w:asciiTheme="minorHAnsi" w:eastAsia="Times New Roman" w:hAnsiTheme="minorHAnsi" w:cstheme="minorHAnsi"/>
          <w:snapToGrid w:val="0"/>
          <w:spacing w:val="-2"/>
          <w:lang w:val="en-US" w:eastAsia="de-DE"/>
        </w:rPr>
        <w:t xml:space="preserve"> services</w:t>
      </w:r>
      <w:r w:rsidRPr="00B84375">
        <w:rPr>
          <w:rFonts w:asciiTheme="minorHAnsi" w:eastAsia="Times New Roman" w:hAnsiTheme="minorHAnsi" w:cstheme="minorHAnsi"/>
          <w:snapToGrid w:val="0"/>
          <w:spacing w:val="-2"/>
          <w:lang w:val="en-US" w:eastAsia="de-DE"/>
        </w:rPr>
        <w:t>/activities</w:t>
      </w:r>
      <w:r w:rsidR="006A35B2" w:rsidRPr="00B84375">
        <w:rPr>
          <w:rFonts w:asciiTheme="minorHAnsi" w:eastAsia="Times New Roman" w:hAnsiTheme="minorHAnsi" w:cstheme="minorHAnsi"/>
          <w:snapToGrid w:val="0"/>
          <w:spacing w:val="-2"/>
          <w:lang w:val="en-US" w:eastAsia="de-DE"/>
        </w:rPr>
        <w:t xml:space="preserve"> can be delivered at the local level in a variety of ways, ranging from public to private provisi</w:t>
      </w:r>
      <w:r w:rsidR="004E462E" w:rsidRPr="00B84375">
        <w:rPr>
          <w:rFonts w:asciiTheme="minorHAnsi" w:eastAsia="Times New Roman" w:hAnsiTheme="minorHAnsi" w:cstheme="minorHAnsi"/>
          <w:snapToGrid w:val="0"/>
          <w:spacing w:val="-2"/>
          <w:lang w:val="en-US" w:eastAsia="de-DE"/>
        </w:rPr>
        <w:t>on, or a mixture of these two, and</w:t>
      </w:r>
      <w:r w:rsidR="006A35B2" w:rsidRPr="00B84375">
        <w:rPr>
          <w:rFonts w:asciiTheme="minorHAnsi" w:eastAsia="Times New Roman" w:hAnsiTheme="minorHAnsi" w:cstheme="minorHAnsi"/>
          <w:snapToGrid w:val="0"/>
          <w:spacing w:val="-2"/>
          <w:lang w:val="en-US" w:eastAsia="de-DE"/>
        </w:rPr>
        <w:t xml:space="preserve"> through different types of cooperative agreements. The paper </w:t>
      </w:r>
      <w:r w:rsidR="00854AB7" w:rsidRPr="00B84375">
        <w:rPr>
          <w:rFonts w:asciiTheme="minorHAnsi" w:eastAsia="Times New Roman" w:hAnsiTheme="minorHAnsi" w:cstheme="minorHAnsi"/>
          <w:snapToGrid w:val="0"/>
          <w:spacing w:val="-2"/>
          <w:lang w:val="en-US" w:eastAsia="de-DE"/>
        </w:rPr>
        <w:t xml:space="preserve">present and </w:t>
      </w:r>
      <w:r w:rsidR="006A35B2" w:rsidRPr="00B84375">
        <w:rPr>
          <w:rFonts w:asciiTheme="minorHAnsi" w:eastAsia="Times New Roman" w:hAnsiTheme="minorHAnsi" w:cstheme="minorHAnsi"/>
          <w:snapToGrid w:val="0"/>
          <w:spacing w:val="-2"/>
          <w:lang w:val="en-US" w:eastAsia="de-DE"/>
        </w:rPr>
        <w:t xml:space="preserve">examines </w:t>
      </w:r>
      <w:r w:rsidR="00854AB7" w:rsidRPr="00B84375">
        <w:rPr>
          <w:rFonts w:asciiTheme="minorHAnsi" w:eastAsia="Times New Roman" w:hAnsiTheme="minorHAnsi" w:cstheme="minorHAnsi"/>
          <w:snapToGrid w:val="0"/>
          <w:spacing w:val="-2"/>
          <w:lang w:val="en-US" w:eastAsia="de-DE"/>
        </w:rPr>
        <w:t xml:space="preserve">the methodology, as well as </w:t>
      </w:r>
      <w:r w:rsidR="006A35B2" w:rsidRPr="00B84375">
        <w:rPr>
          <w:rFonts w:asciiTheme="minorHAnsi" w:eastAsia="Times New Roman" w:hAnsiTheme="minorHAnsi" w:cstheme="minorHAnsi"/>
          <w:snapToGrid w:val="0"/>
          <w:spacing w:val="-2"/>
          <w:lang w:val="en-US" w:eastAsia="de-DE"/>
        </w:rPr>
        <w:t xml:space="preserve">the </w:t>
      </w:r>
      <w:r w:rsidR="004C24A3" w:rsidRPr="00B84375">
        <w:rPr>
          <w:rFonts w:asciiTheme="minorHAnsi" w:eastAsia="Times New Roman" w:hAnsiTheme="minorHAnsi" w:cstheme="minorHAnsi"/>
          <w:snapToGrid w:val="0"/>
          <w:spacing w:val="-2"/>
          <w:lang w:val="en-US" w:eastAsia="de-DE"/>
        </w:rPr>
        <w:t xml:space="preserve">opportunities and </w:t>
      </w:r>
      <w:r w:rsidR="00E01F95" w:rsidRPr="00B84375">
        <w:rPr>
          <w:rFonts w:asciiTheme="minorHAnsi" w:eastAsia="Times New Roman" w:hAnsiTheme="minorHAnsi" w:cstheme="minorHAnsi"/>
          <w:snapToGrid w:val="0"/>
          <w:spacing w:val="-2"/>
          <w:lang w:val="en-US" w:eastAsia="de-DE"/>
        </w:rPr>
        <w:t>benefits of inter</w:t>
      </w:r>
      <w:r w:rsidR="004E462E" w:rsidRPr="00B84375">
        <w:rPr>
          <w:rFonts w:asciiTheme="minorHAnsi" w:eastAsia="Times New Roman" w:hAnsiTheme="minorHAnsi" w:cstheme="minorHAnsi"/>
          <w:snapToGrid w:val="0"/>
          <w:spacing w:val="-2"/>
          <w:lang w:val="en-US" w:eastAsia="de-DE"/>
        </w:rPr>
        <w:t>-</w:t>
      </w:r>
      <w:r w:rsidR="00E01F95" w:rsidRPr="00B84375">
        <w:rPr>
          <w:rFonts w:asciiTheme="minorHAnsi" w:eastAsia="Times New Roman" w:hAnsiTheme="minorHAnsi" w:cstheme="minorHAnsi"/>
          <w:snapToGrid w:val="0"/>
          <w:spacing w:val="-2"/>
          <w:lang w:val="en-US" w:eastAsia="de-DE"/>
        </w:rPr>
        <w:t xml:space="preserve">municipal collaboration, assess their feasibility in </w:t>
      </w:r>
      <w:r w:rsidR="005626C7" w:rsidRPr="00B84375">
        <w:rPr>
          <w:rFonts w:asciiTheme="minorHAnsi" w:eastAsia="Times New Roman" w:hAnsiTheme="minorHAnsi" w:cstheme="minorHAnsi"/>
          <w:snapToGrid w:val="0"/>
          <w:spacing w:val="-2"/>
          <w:lang w:val="en-US" w:eastAsia="de-DE"/>
        </w:rPr>
        <w:t>the waste management sector</w:t>
      </w:r>
      <w:r w:rsidR="00E01F95" w:rsidRPr="00B84375">
        <w:rPr>
          <w:rFonts w:asciiTheme="minorHAnsi" w:eastAsia="Times New Roman" w:hAnsiTheme="minorHAnsi" w:cstheme="minorHAnsi"/>
          <w:snapToGrid w:val="0"/>
          <w:spacing w:val="-2"/>
          <w:lang w:val="en-US" w:eastAsia="de-DE"/>
        </w:rPr>
        <w:t xml:space="preserve"> in </w:t>
      </w:r>
      <w:r w:rsidR="005626C7" w:rsidRPr="00B84375">
        <w:rPr>
          <w:rFonts w:asciiTheme="minorHAnsi" w:eastAsia="Times New Roman" w:hAnsiTheme="minorHAnsi" w:cstheme="minorHAnsi"/>
          <w:snapToGrid w:val="0"/>
          <w:spacing w:val="-2"/>
          <w:lang w:val="en-US" w:eastAsia="de-DE"/>
        </w:rPr>
        <w:t>the region</w:t>
      </w:r>
      <w:r w:rsidR="00E01F95" w:rsidRPr="00B84375">
        <w:rPr>
          <w:rFonts w:asciiTheme="minorHAnsi" w:eastAsia="Times New Roman" w:hAnsiTheme="minorHAnsi" w:cstheme="minorHAnsi"/>
          <w:snapToGrid w:val="0"/>
          <w:spacing w:val="-2"/>
          <w:lang w:val="en-US" w:eastAsia="de-DE"/>
        </w:rPr>
        <w:t xml:space="preserve"> </w:t>
      </w:r>
      <w:r w:rsidR="00E243CB" w:rsidRPr="00B84375">
        <w:rPr>
          <w:rFonts w:asciiTheme="minorHAnsi" w:eastAsia="Times New Roman" w:hAnsiTheme="minorHAnsi" w:cstheme="minorHAnsi"/>
          <w:snapToGrid w:val="0"/>
          <w:spacing w:val="-2"/>
          <w:lang w:val="en-US" w:eastAsia="de-DE"/>
        </w:rPr>
        <w:t xml:space="preserve">of Puka and Malesia e Madhe, </w:t>
      </w:r>
      <w:r w:rsidR="00E01F95" w:rsidRPr="00B84375">
        <w:rPr>
          <w:rFonts w:asciiTheme="minorHAnsi" w:eastAsia="Times New Roman" w:hAnsiTheme="minorHAnsi" w:cstheme="minorHAnsi"/>
          <w:snapToGrid w:val="0"/>
          <w:spacing w:val="-2"/>
          <w:lang w:val="en-US" w:eastAsia="de-DE"/>
        </w:rPr>
        <w:t>provide</w:t>
      </w:r>
      <w:r w:rsidR="006A35B2" w:rsidRPr="00B84375">
        <w:rPr>
          <w:rFonts w:asciiTheme="minorHAnsi" w:eastAsia="Times New Roman" w:hAnsiTheme="minorHAnsi" w:cstheme="minorHAnsi"/>
          <w:snapToGrid w:val="0"/>
          <w:spacing w:val="-2"/>
          <w:lang w:val="en-US" w:eastAsia="de-DE"/>
        </w:rPr>
        <w:t xml:space="preserve"> concrete recommendations </w:t>
      </w:r>
      <w:r w:rsidR="004C24A3" w:rsidRPr="00B84375">
        <w:rPr>
          <w:rFonts w:asciiTheme="minorHAnsi" w:eastAsia="Times New Roman" w:hAnsiTheme="minorHAnsi" w:cstheme="minorHAnsi"/>
          <w:snapToGrid w:val="0"/>
          <w:spacing w:val="-2"/>
          <w:lang w:val="en-US" w:eastAsia="de-DE"/>
        </w:rPr>
        <w:t>for optimization of inter</w:t>
      </w:r>
      <w:r w:rsidR="004E462E" w:rsidRPr="00B84375">
        <w:rPr>
          <w:rFonts w:asciiTheme="minorHAnsi" w:eastAsia="Times New Roman" w:hAnsiTheme="minorHAnsi" w:cstheme="minorHAnsi"/>
          <w:snapToGrid w:val="0"/>
          <w:spacing w:val="-2"/>
          <w:lang w:val="en-US" w:eastAsia="de-DE"/>
        </w:rPr>
        <w:t>-</w:t>
      </w:r>
      <w:r w:rsidR="004C24A3" w:rsidRPr="00B84375">
        <w:rPr>
          <w:rFonts w:asciiTheme="minorHAnsi" w:eastAsia="Times New Roman" w:hAnsiTheme="minorHAnsi" w:cstheme="minorHAnsi"/>
          <w:snapToGrid w:val="0"/>
          <w:spacing w:val="-2"/>
          <w:lang w:val="en-US" w:eastAsia="de-DE"/>
        </w:rPr>
        <w:t>municipal schemes</w:t>
      </w:r>
      <w:r w:rsidR="00E243CB" w:rsidRPr="00B84375">
        <w:rPr>
          <w:rFonts w:asciiTheme="minorHAnsi" w:eastAsia="Times New Roman" w:hAnsiTheme="minorHAnsi" w:cstheme="minorHAnsi"/>
          <w:snapToGrid w:val="0"/>
          <w:spacing w:val="-2"/>
          <w:lang w:val="en-US" w:eastAsia="de-DE"/>
        </w:rPr>
        <w:t>.</w:t>
      </w:r>
    </w:p>
    <w:p w:rsidR="00E01F95" w:rsidRPr="00B84375" w:rsidRDefault="00E01F9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2972B7" w:rsidRPr="00B84375" w:rsidRDefault="004C24A3"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 </w:t>
      </w:r>
      <w:r w:rsidR="009D23D2" w:rsidRPr="00B84375">
        <w:rPr>
          <w:rFonts w:asciiTheme="minorHAnsi" w:eastAsia="Times New Roman" w:hAnsiTheme="minorHAnsi" w:cstheme="minorHAnsi"/>
          <w:snapToGrid w:val="0"/>
          <w:spacing w:val="-2"/>
          <w:lang w:val="en-US" w:eastAsia="de-DE"/>
        </w:rPr>
        <w:t xml:space="preserve">overall </w:t>
      </w:r>
      <w:r w:rsidRPr="00B84375">
        <w:rPr>
          <w:rFonts w:asciiTheme="minorHAnsi" w:eastAsia="Times New Roman" w:hAnsiTheme="minorHAnsi" w:cstheme="minorHAnsi"/>
          <w:snapToGrid w:val="0"/>
          <w:spacing w:val="-2"/>
          <w:lang w:val="en-US" w:eastAsia="de-DE"/>
        </w:rPr>
        <w:t xml:space="preserve">goal of the paper is to </w:t>
      </w:r>
      <w:r w:rsidR="00A00F30" w:rsidRPr="00B84375">
        <w:rPr>
          <w:rFonts w:asciiTheme="minorHAnsi" w:eastAsia="Times New Roman" w:hAnsiTheme="minorHAnsi" w:cstheme="minorHAnsi"/>
          <w:snapToGrid w:val="0"/>
          <w:spacing w:val="-2"/>
          <w:lang w:val="en-US" w:eastAsia="de-DE"/>
        </w:rPr>
        <w:t>present</w:t>
      </w:r>
      <w:r w:rsidR="00854AB7" w:rsidRPr="00B84375">
        <w:rPr>
          <w:rFonts w:asciiTheme="minorHAnsi" w:eastAsia="Times New Roman" w:hAnsiTheme="minorHAnsi" w:cstheme="minorHAnsi"/>
          <w:snapToGrid w:val="0"/>
          <w:spacing w:val="-2"/>
          <w:lang w:val="en-US" w:eastAsia="de-DE"/>
        </w:rPr>
        <w:t xml:space="preserve"> a methodology for </w:t>
      </w:r>
      <w:r w:rsidR="00E01F95" w:rsidRPr="00B84375">
        <w:rPr>
          <w:rFonts w:asciiTheme="minorHAnsi" w:eastAsia="Times New Roman" w:hAnsiTheme="minorHAnsi" w:cstheme="minorHAnsi"/>
          <w:snapToGrid w:val="0"/>
          <w:spacing w:val="-2"/>
          <w:lang w:val="en-US" w:eastAsia="de-DE"/>
        </w:rPr>
        <w:t>conduct</w:t>
      </w:r>
      <w:r w:rsidR="00854AB7" w:rsidRPr="00B84375">
        <w:rPr>
          <w:rFonts w:asciiTheme="minorHAnsi" w:eastAsia="Times New Roman" w:hAnsiTheme="minorHAnsi" w:cstheme="minorHAnsi"/>
          <w:snapToGrid w:val="0"/>
          <w:spacing w:val="-2"/>
          <w:lang w:val="en-US" w:eastAsia="de-DE"/>
        </w:rPr>
        <w:t>ing</w:t>
      </w:r>
      <w:r w:rsidR="00E01F95" w:rsidRPr="00B84375">
        <w:rPr>
          <w:rFonts w:asciiTheme="minorHAnsi" w:eastAsia="Times New Roman" w:hAnsiTheme="minorHAnsi" w:cstheme="minorHAnsi"/>
          <w:snapToGrid w:val="0"/>
          <w:spacing w:val="-2"/>
          <w:lang w:val="en-US" w:eastAsia="de-DE"/>
        </w:rPr>
        <w:t xml:space="preserve"> an</w:t>
      </w:r>
      <w:r w:rsidR="00854AB7" w:rsidRPr="00B84375">
        <w:rPr>
          <w:rFonts w:asciiTheme="minorHAnsi" w:eastAsia="Times New Roman" w:hAnsiTheme="minorHAnsi" w:cstheme="minorHAnsi"/>
          <w:snapToGrid w:val="0"/>
          <w:spacing w:val="-2"/>
          <w:lang w:val="en-US" w:eastAsia="de-DE"/>
        </w:rPr>
        <w:t xml:space="preserve"> in-</w:t>
      </w:r>
      <w:r w:rsidRPr="00B84375">
        <w:rPr>
          <w:rFonts w:asciiTheme="minorHAnsi" w:eastAsia="Times New Roman" w:hAnsiTheme="minorHAnsi" w:cstheme="minorHAnsi"/>
          <w:snapToGrid w:val="0"/>
          <w:spacing w:val="-2"/>
          <w:lang w:val="en-US" w:eastAsia="de-DE"/>
        </w:rPr>
        <w:t>depth analysis of inter-LG</w:t>
      </w:r>
      <w:r w:rsidR="009D23D2" w:rsidRPr="00B84375">
        <w:rPr>
          <w:rFonts w:asciiTheme="minorHAnsi" w:eastAsia="Times New Roman" w:hAnsiTheme="minorHAnsi" w:cstheme="minorHAnsi"/>
          <w:snapToGrid w:val="0"/>
          <w:spacing w:val="-2"/>
          <w:lang w:val="en-US" w:eastAsia="de-DE"/>
        </w:rPr>
        <w:t>U cooperation</w:t>
      </w:r>
      <w:r w:rsidR="00854AB7" w:rsidRPr="00B84375">
        <w:rPr>
          <w:rFonts w:asciiTheme="minorHAnsi" w:eastAsia="Times New Roman" w:hAnsiTheme="minorHAnsi" w:cstheme="minorHAnsi"/>
          <w:snapToGrid w:val="0"/>
          <w:spacing w:val="-2"/>
          <w:lang w:val="en-US" w:eastAsia="de-DE"/>
        </w:rPr>
        <w:t xml:space="preserve"> on</w:t>
      </w:r>
      <w:r w:rsidR="00A00F30" w:rsidRPr="00B84375">
        <w:rPr>
          <w:rFonts w:asciiTheme="minorHAnsi" w:eastAsia="Times New Roman" w:hAnsiTheme="minorHAnsi" w:cstheme="minorHAnsi"/>
          <w:snapToGrid w:val="0"/>
          <w:spacing w:val="-2"/>
          <w:lang w:val="en-US" w:eastAsia="de-DE"/>
        </w:rPr>
        <w:t xml:space="preserve"> waste management, </w:t>
      </w:r>
      <w:r w:rsidR="004E462E" w:rsidRPr="00B84375">
        <w:rPr>
          <w:rFonts w:asciiTheme="minorHAnsi" w:eastAsia="Times New Roman" w:hAnsiTheme="minorHAnsi" w:cstheme="minorHAnsi"/>
          <w:snapToGrid w:val="0"/>
          <w:spacing w:val="-2"/>
          <w:lang w:val="en-US" w:eastAsia="de-DE"/>
        </w:rPr>
        <w:t xml:space="preserve">to emphasize </w:t>
      </w:r>
      <w:r w:rsidR="00A00F30" w:rsidRPr="00B84375">
        <w:rPr>
          <w:rFonts w:asciiTheme="minorHAnsi" w:eastAsia="Times New Roman" w:hAnsiTheme="minorHAnsi" w:cstheme="minorHAnsi"/>
          <w:snapToGrid w:val="0"/>
          <w:spacing w:val="-2"/>
          <w:lang w:val="en-US" w:eastAsia="de-DE"/>
        </w:rPr>
        <w:t xml:space="preserve">options, experiences, </w:t>
      </w:r>
      <w:r w:rsidRPr="00B84375">
        <w:rPr>
          <w:rFonts w:asciiTheme="minorHAnsi" w:eastAsia="Times New Roman" w:hAnsiTheme="minorHAnsi" w:cstheme="minorHAnsi"/>
          <w:snapToGrid w:val="0"/>
          <w:spacing w:val="-2"/>
          <w:lang w:val="en-US" w:eastAsia="de-DE"/>
        </w:rPr>
        <w:t>potent</w:t>
      </w:r>
      <w:r w:rsidR="00854AB7" w:rsidRPr="00B84375">
        <w:rPr>
          <w:rFonts w:asciiTheme="minorHAnsi" w:eastAsia="Times New Roman" w:hAnsiTheme="minorHAnsi" w:cstheme="minorHAnsi"/>
          <w:snapToGrid w:val="0"/>
          <w:spacing w:val="-2"/>
          <w:lang w:val="en-US" w:eastAsia="de-DE"/>
        </w:rPr>
        <w:t>ials and challenges encountered</w:t>
      </w:r>
      <w:r w:rsidRPr="00B84375">
        <w:rPr>
          <w:rFonts w:asciiTheme="minorHAnsi" w:eastAsia="Times New Roman" w:hAnsiTheme="minorHAnsi" w:cstheme="minorHAnsi"/>
          <w:snapToGrid w:val="0"/>
          <w:spacing w:val="-2"/>
          <w:lang w:val="en-US" w:eastAsia="de-DE"/>
        </w:rPr>
        <w:t>.</w:t>
      </w:r>
      <w:r w:rsidR="002972B7" w:rsidRPr="00B84375">
        <w:rPr>
          <w:rFonts w:asciiTheme="minorHAnsi" w:eastAsia="Times New Roman" w:hAnsiTheme="minorHAnsi" w:cstheme="minorHAnsi"/>
          <w:snapToGrid w:val="0"/>
          <w:spacing w:val="-2"/>
          <w:lang w:val="en-US" w:eastAsia="de-DE"/>
        </w:rPr>
        <w:t xml:space="preserve"> More </w:t>
      </w:r>
      <w:r w:rsidR="004E462E" w:rsidRPr="00B84375">
        <w:rPr>
          <w:rFonts w:asciiTheme="minorHAnsi" w:eastAsia="Times New Roman" w:hAnsiTheme="minorHAnsi" w:cstheme="minorHAnsi"/>
          <w:snapToGrid w:val="0"/>
          <w:spacing w:val="-2"/>
          <w:lang w:val="en-US" w:eastAsia="de-DE"/>
        </w:rPr>
        <w:t>concretely</w:t>
      </w:r>
      <w:r w:rsidR="002972B7" w:rsidRPr="00B84375">
        <w:rPr>
          <w:rFonts w:asciiTheme="minorHAnsi" w:eastAsia="Times New Roman" w:hAnsiTheme="minorHAnsi" w:cstheme="minorHAnsi"/>
          <w:snapToGrid w:val="0"/>
          <w:spacing w:val="-2"/>
          <w:lang w:val="en-US" w:eastAsia="de-DE"/>
        </w:rPr>
        <w:t>, the intention is to:</w:t>
      </w:r>
    </w:p>
    <w:p w:rsidR="00E01F95" w:rsidRPr="00B84375" w:rsidRDefault="00E01F9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2F140E" w:rsidRPr="00B84375" w:rsidRDefault="002972B7" w:rsidP="00E01F95">
      <w:pPr>
        <w:pStyle w:val="ListParagraph"/>
        <w:widowControl w:val="0"/>
        <w:numPr>
          <w:ilvl w:val="0"/>
          <w:numId w:val="8"/>
        </w:numPr>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Introduce and evaluate the feasibility and effectiveness of inter</w:t>
      </w:r>
      <w:r w:rsidR="004E462E"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municipal collaboration </w:t>
      </w:r>
      <w:r w:rsidR="005626C7" w:rsidRPr="00B84375">
        <w:rPr>
          <w:rFonts w:asciiTheme="minorHAnsi" w:eastAsia="Times New Roman" w:hAnsiTheme="minorHAnsi" w:cstheme="minorHAnsi"/>
          <w:snapToGrid w:val="0"/>
          <w:spacing w:val="-2"/>
          <w:lang w:val="en-US" w:eastAsia="de-DE"/>
        </w:rPr>
        <w:t>at</w:t>
      </w:r>
      <w:r w:rsidRPr="00B84375">
        <w:rPr>
          <w:rFonts w:asciiTheme="minorHAnsi" w:eastAsia="Times New Roman" w:hAnsiTheme="minorHAnsi" w:cstheme="minorHAnsi"/>
          <w:snapToGrid w:val="0"/>
          <w:spacing w:val="-2"/>
          <w:lang w:val="en-US" w:eastAsia="de-DE"/>
        </w:rPr>
        <w:t xml:space="preserve"> local level,  if it brings optimization of services (e.g. r</w:t>
      </w:r>
      <w:r w:rsidR="00854AB7" w:rsidRPr="00B84375">
        <w:rPr>
          <w:rFonts w:asciiTheme="minorHAnsi" w:eastAsia="Times New Roman" w:hAnsiTheme="minorHAnsi" w:cstheme="minorHAnsi"/>
          <w:snapToGrid w:val="0"/>
          <w:spacing w:val="-2"/>
          <w:lang w:val="en-US" w:eastAsia="de-DE"/>
        </w:rPr>
        <w:t>eduction of costs) or just access to basic service for</w:t>
      </w:r>
      <w:r w:rsidRPr="00B84375">
        <w:rPr>
          <w:rFonts w:asciiTheme="minorHAnsi" w:eastAsia="Times New Roman" w:hAnsiTheme="minorHAnsi" w:cstheme="minorHAnsi"/>
          <w:snapToGrid w:val="0"/>
          <w:spacing w:val="-2"/>
          <w:lang w:val="en-US" w:eastAsia="de-DE"/>
        </w:rPr>
        <w:t xml:space="preserve"> all LGUs,</w:t>
      </w:r>
      <w:r w:rsidR="002F140E" w:rsidRPr="00B84375">
        <w:rPr>
          <w:rFonts w:asciiTheme="minorHAnsi" w:eastAsia="Times New Roman" w:hAnsiTheme="minorHAnsi" w:cstheme="minorHAnsi"/>
          <w:snapToGrid w:val="0"/>
          <w:spacing w:val="-2"/>
          <w:lang w:val="en-US" w:eastAsia="de-DE"/>
        </w:rPr>
        <w:t xml:space="preserve"> and </w:t>
      </w:r>
    </w:p>
    <w:p w:rsidR="004C24A3" w:rsidRDefault="002F140E" w:rsidP="00E01F95">
      <w:pPr>
        <w:pStyle w:val="ListParagraph"/>
        <w:widowControl w:val="0"/>
        <w:numPr>
          <w:ilvl w:val="0"/>
          <w:numId w:val="8"/>
        </w:numPr>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Identify how to optimize these inter</w:t>
      </w:r>
      <w:r w:rsidR="00854AB7"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municipal schemes, based on the most feasible examples identified in </w:t>
      </w:r>
      <w:r w:rsidR="005626C7" w:rsidRPr="00B84375">
        <w:rPr>
          <w:rFonts w:asciiTheme="minorHAnsi" w:eastAsia="Times New Roman" w:hAnsiTheme="minorHAnsi" w:cstheme="minorHAnsi"/>
          <w:snapToGrid w:val="0"/>
          <w:spacing w:val="-2"/>
          <w:lang w:val="en-US" w:eastAsia="de-DE"/>
        </w:rPr>
        <w:t>the region</w:t>
      </w:r>
      <w:r w:rsidRPr="00B84375">
        <w:rPr>
          <w:rFonts w:asciiTheme="minorHAnsi" w:eastAsia="Times New Roman" w:hAnsiTheme="minorHAnsi" w:cstheme="minorHAnsi"/>
          <w:snapToGrid w:val="0"/>
          <w:spacing w:val="-2"/>
          <w:lang w:val="en-US" w:eastAsia="de-DE"/>
        </w:rPr>
        <w:t xml:space="preserve"> of Puka and Malesia e Madhe.</w:t>
      </w:r>
    </w:p>
    <w:p w:rsidR="00B84375" w:rsidRDefault="00B84375" w:rsidP="00B8437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B84375" w:rsidRDefault="00B84375" w:rsidP="00B8437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B84375" w:rsidRDefault="00B84375" w:rsidP="00B8437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B84375" w:rsidRDefault="00B84375" w:rsidP="00B8437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B84375" w:rsidRPr="00B84375" w:rsidRDefault="00B84375" w:rsidP="00B8437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2F140E" w:rsidRPr="00B84375" w:rsidRDefault="002F140E" w:rsidP="00B84375">
      <w:pPr>
        <w:pStyle w:val="ListParagraph"/>
        <w:numPr>
          <w:ilvl w:val="1"/>
          <w:numId w:val="7"/>
        </w:numPr>
        <w:spacing w:after="0" w:line="240" w:lineRule="auto"/>
        <w:outlineLvl w:val="1"/>
        <w:rPr>
          <w:b/>
          <w:lang w:val="sq-AL"/>
        </w:rPr>
      </w:pPr>
      <w:bookmarkStart w:id="2" w:name="_Toc362381369"/>
      <w:r w:rsidRPr="00B84375">
        <w:rPr>
          <w:b/>
          <w:lang w:val="sq-AL"/>
        </w:rPr>
        <w:lastRenderedPageBreak/>
        <w:t>Our hypothesis</w:t>
      </w:r>
      <w:bookmarkEnd w:id="2"/>
      <w:r w:rsidR="00B84375">
        <w:rPr>
          <w:b/>
          <w:lang w:val="sq-AL"/>
        </w:rPr>
        <w:t xml:space="preserve"> (</w:t>
      </w:r>
      <w:r w:rsidRPr="00B84375">
        <w:rPr>
          <w:lang w:val="sq-AL"/>
        </w:rPr>
        <w:t>Theoretical approach regarding inter-LGU cooperation for waste optimisation</w:t>
      </w:r>
      <w:r w:rsidR="00B84375">
        <w:rPr>
          <w:lang w:val="sq-AL"/>
        </w:rPr>
        <w:t>)</w:t>
      </w:r>
    </w:p>
    <w:p w:rsidR="00B84375" w:rsidRDefault="00B84375"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A35B2" w:rsidRPr="00B84375" w:rsidRDefault="00657292"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Based on the theory and </w:t>
      </w:r>
      <w:r w:rsidR="0059019C" w:rsidRPr="00B84375">
        <w:rPr>
          <w:rFonts w:asciiTheme="minorHAnsi" w:eastAsia="Times New Roman" w:hAnsiTheme="minorHAnsi" w:cstheme="minorHAnsi"/>
          <w:snapToGrid w:val="0"/>
          <w:spacing w:val="-2"/>
          <w:lang w:val="en-US" w:eastAsia="de-DE"/>
        </w:rPr>
        <w:t>the main characteristics of i</w:t>
      </w:r>
      <w:r w:rsidRPr="00B84375">
        <w:rPr>
          <w:rFonts w:asciiTheme="minorHAnsi" w:eastAsia="Times New Roman" w:hAnsiTheme="minorHAnsi" w:cstheme="minorHAnsi"/>
          <w:snapToGrid w:val="0"/>
          <w:spacing w:val="-2"/>
          <w:lang w:val="en-US" w:eastAsia="de-DE"/>
        </w:rPr>
        <w:t>nter</w:t>
      </w:r>
      <w:r w:rsidR="0059019C"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municipal cooperation</w:t>
      </w:r>
      <w:r w:rsidR="0059019C" w:rsidRPr="00B84375">
        <w:rPr>
          <w:rFonts w:asciiTheme="minorHAnsi" w:eastAsia="Times New Roman" w:hAnsiTheme="minorHAnsi" w:cstheme="minorHAnsi"/>
          <w:snapToGrid w:val="0"/>
          <w:spacing w:val="-2"/>
          <w:lang w:val="en-US" w:eastAsia="de-DE"/>
        </w:rPr>
        <w:t>, they</w:t>
      </w:r>
      <w:r w:rsidRPr="00B84375">
        <w:rPr>
          <w:rFonts w:asciiTheme="minorHAnsi" w:eastAsia="Times New Roman" w:hAnsiTheme="minorHAnsi" w:cstheme="minorHAnsi"/>
          <w:snapToGrid w:val="0"/>
          <w:spacing w:val="-2"/>
          <w:lang w:val="en-US" w:eastAsia="de-DE"/>
        </w:rPr>
        <w:t xml:space="preserve"> are feasible and economical viable in the region of Puka and Malesia e Madhe. Besides economical benefits, they bring optimization of the waste services in major mun</w:t>
      </w:r>
      <w:r w:rsidR="00B10ADF" w:rsidRPr="00B84375">
        <w:rPr>
          <w:rFonts w:asciiTheme="minorHAnsi" w:eastAsia="Times New Roman" w:hAnsiTheme="minorHAnsi" w:cstheme="minorHAnsi"/>
          <w:snapToGrid w:val="0"/>
          <w:spacing w:val="-2"/>
          <w:lang w:val="en-US" w:eastAsia="de-DE"/>
        </w:rPr>
        <w:t>i</w:t>
      </w:r>
      <w:r w:rsidRPr="00B84375">
        <w:rPr>
          <w:rFonts w:asciiTheme="minorHAnsi" w:eastAsia="Times New Roman" w:hAnsiTheme="minorHAnsi" w:cstheme="minorHAnsi"/>
          <w:snapToGrid w:val="0"/>
          <w:spacing w:val="-2"/>
          <w:lang w:val="en-US" w:eastAsia="de-DE"/>
        </w:rPr>
        <w:t>cipalities</w:t>
      </w:r>
      <w:r w:rsidRPr="00B84375">
        <w:rPr>
          <w:rFonts w:asciiTheme="minorHAnsi" w:eastAsia="Times New Roman" w:hAnsiTheme="minorHAnsi" w:cstheme="minorHAnsi"/>
          <w:snapToGrid w:val="0"/>
          <w:spacing w:val="-2"/>
          <w:vertAlign w:val="superscript"/>
          <w:lang w:val="en-US" w:eastAsia="de-DE"/>
        </w:rPr>
        <w:footnoteReference w:id="2"/>
      </w:r>
      <w:r w:rsidRPr="00B84375">
        <w:rPr>
          <w:rFonts w:asciiTheme="minorHAnsi" w:eastAsia="Times New Roman" w:hAnsiTheme="minorHAnsi" w:cstheme="minorHAnsi"/>
          <w:snapToGrid w:val="0"/>
          <w:spacing w:val="-2"/>
          <w:lang w:val="en-US" w:eastAsia="de-DE"/>
        </w:rPr>
        <w:t xml:space="preserve"> and </w:t>
      </w:r>
      <w:r w:rsidR="005626C7" w:rsidRPr="00B84375">
        <w:rPr>
          <w:rFonts w:asciiTheme="minorHAnsi" w:eastAsia="Times New Roman" w:hAnsiTheme="minorHAnsi" w:cstheme="minorHAnsi"/>
          <w:snapToGrid w:val="0"/>
          <w:spacing w:val="-2"/>
          <w:lang w:val="en-US" w:eastAsia="de-DE"/>
        </w:rPr>
        <w:t>the provision</w:t>
      </w:r>
      <w:r w:rsidRPr="00B84375">
        <w:rPr>
          <w:rFonts w:asciiTheme="minorHAnsi" w:eastAsia="Times New Roman" w:hAnsiTheme="minorHAnsi" w:cstheme="minorHAnsi"/>
          <w:snapToGrid w:val="0"/>
          <w:spacing w:val="-2"/>
          <w:lang w:val="en-US" w:eastAsia="de-DE"/>
        </w:rPr>
        <w:t xml:space="preserve"> of basic services for small communes.</w:t>
      </w:r>
      <w:r w:rsidR="0059019C" w:rsidRPr="00B84375">
        <w:rPr>
          <w:rFonts w:asciiTheme="minorHAnsi" w:eastAsia="Times New Roman" w:hAnsiTheme="minorHAnsi" w:cstheme="minorHAnsi"/>
          <w:snapToGrid w:val="0"/>
          <w:spacing w:val="-2"/>
          <w:lang w:val="en-US" w:eastAsia="de-DE"/>
        </w:rPr>
        <w:t xml:space="preserve"> </w:t>
      </w:r>
    </w:p>
    <w:p w:rsidR="00657292" w:rsidRPr="00B84375" w:rsidRDefault="0059019C" w:rsidP="0059019C">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Based on the study conducted in the region of Puka and Malesia e Madhe, th</w:t>
      </w:r>
      <w:r w:rsidR="009D23D2" w:rsidRPr="00B84375">
        <w:rPr>
          <w:rFonts w:asciiTheme="minorHAnsi" w:eastAsia="Times New Roman" w:hAnsiTheme="minorHAnsi" w:cstheme="minorHAnsi"/>
          <w:snapToGrid w:val="0"/>
          <w:spacing w:val="-2"/>
          <w:lang w:val="en-US" w:eastAsia="de-DE"/>
        </w:rPr>
        <w:t>is</w:t>
      </w:r>
      <w:r w:rsidRPr="00B84375">
        <w:rPr>
          <w:rFonts w:asciiTheme="minorHAnsi" w:eastAsia="Times New Roman" w:hAnsiTheme="minorHAnsi" w:cstheme="minorHAnsi"/>
          <w:snapToGrid w:val="0"/>
          <w:spacing w:val="-2"/>
          <w:lang w:val="en-US" w:eastAsia="de-DE"/>
        </w:rPr>
        <w:t xml:space="preserve"> paper will emphasize if our theoretical approach is </w:t>
      </w:r>
      <w:r w:rsidR="005626C7" w:rsidRPr="00B84375">
        <w:rPr>
          <w:rFonts w:asciiTheme="minorHAnsi" w:eastAsia="Times New Roman" w:hAnsiTheme="minorHAnsi" w:cstheme="minorHAnsi"/>
          <w:snapToGrid w:val="0"/>
          <w:spacing w:val="-2"/>
          <w:lang w:val="en-US" w:eastAsia="de-DE"/>
        </w:rPr>
        <w:t>truly</w:t>
      </w:r>
      <w:r w:rsidR="00C853F1" w:rsidRPr="00B84375">
        <w:rPr>
          <w:rFonts w:asciiTheme="minorHAnsi" w:eastAsia="Times New Roman" w:hAnsiTheme="minorHAnsi" w:cstheme="minorHAnsi"/>
          <w:snapToGrid w:val="0"/>
          <w:spacing w:val="-2"/>
          <w:lang w:val="en-US" w:eastAsia="de-DE"/>
        </w:rPr>
        <w:t xml:space="preserve"> and</w:t>
      </w:r>
      <w:r w:rsidRPr="00B84375">
        <w:rPr>
          <w:rFonts w:asciiTheme="minorHAnsi" w:eastAsia="Times New Roman" w:hAnsiTheme="minorHAnsi" w:cstheme="minorHAnsi"/>
          <w:snapToGrid w:val="0"/>
          <w:spacing w:val="-2"/>
          <w:lang w:val="en-US" w:eastAsia="de-DE"/>
        </w:rPr>
        <w:t xml:space="preserve"> feasible</w:t>
      </w:r>
      <w:r w:rsidR="009D23D2" w:rsidRPr="00B84375">
        <w:rPr>
          <w:rFonts w:asciiTheme="minorHAnsi" w:eastAsia="Times New Roman" w:hAnsiTheme="minorHAnsi" w:cstheme="minorHAnsi"/>
          <w:snapToGrid w:val="0"/>
          <w:spacing w:val="-2"/>
          <w:lang w:val="en-US" w:eastAsia="de-DE"/>
        </w:rPr>
        <w:t>, as well as</w:t>
      </w:r>
      <w:r w:rsidRPr="00B84375">
        <w:rPr>
          <w:rFonts w:asciiTheme="minorHAnsi" w:eastAsia="Times New Roman" w:hAnsiTheme="minorHAnsi" w:cstheme="minorHAnsi"/>
          <w:snapToGrid w:val="0"/>
          <w:spacing w:val="-2"/>
          <w:lang w:val="en-US" w:eastAsia="de-DE"/>
        </w:rPr>
        <w:t xml:space="preserve"> there are potential opportunities to improve waste management services through inter-municipal cooperation approach</w:t>
      </w:r>
      <w:r w:rsidR="00C853F1" w:rsidRPr="00B84375">
        <w:rPr>
          <w:rFonts w:asciiTheme="minorHAnsi" w:eastAsia="Times New Roman" w:hAnsiTheme="minorHAnsi" w:cstheme="minorHAnsi"/>
          <w:snapToGrid w:val="0"/>
          <w:spacing w:val="-2"/>
          <w:lang w:val="en-US" w:eastAsia="de-DE"/>
        </w:rPr>
        <w:t>.</w:t>
      </w:r>
    </w:p>
    <w:p w:rsidR="0059019C" w:rsidRPr="00B84375" w:rsidRDefault="0059019C" w:rsidP="00EE62D9">
      <w:pPr>
        <w:spacing w:after="120" w:line="240" w:lineRule="auto"/>
        <w:jc w:val="both"/>
        <w:rPr>
          <w:rFonts w:ascii="Arial" w:hAnsi="Arial" w:cs="Arial"/>
        </w:rPr>
      </w:pPr>
    </w:p>
    <w:p w:rsidR="006A35B2" w:rsidRPr="00B84375" w:rsidRDefault="005C66FF" w:rsidP="0007203E">
      <w:pPr>
        <w:pStyle w:val="ListParagraph"/>
        <w:numPr>
          <w:ilvl w:val="1"/>
          <w:numId w:val="7"/>
        </w:numPr>
        <w:spacing w:after="0" w:line="240" w:lineRule="auto"/>
        <w:outlineLvl w:val="1"/>
        <w:rPr>
          <w:b/>
          <w:lang w:val="sq-AL"/>
        </w:rPr>
      </w:pPr>
      <w:bookmarkStart w:id="3" w:name="_Toc362381370"/>
      <w:r w:rsidRPr="00B84375">
        <w:rPr>
          <w:b/>
          <w:lang w:val="sq-AL"/>
        </w:rPr>
        <w:t xml:space="preserve">Introduction to </w:t>
      </w:r>
      <w:r w:rsidR="004C24A3" w:rsidRPr="00B84375">
        <w:rPr>
          <w:b/>
          <w:lang w:val="sq-AL"/>
        </w:rPr>
        <w:t>inter</w:t>
      </w:r>
      <w:r w:rsidRPr="00B84375">
        <w:rPr>
          <w:b/>
          <w:lang w:val="sq-AL"/>
        </w:rPr>
        <w:t>-</w:t>
      </w:r>
      <w:r w:rsidR="004C24A3" w:rsidRPr="00B84375">
        <w:rPr>
          <w:b/>
          <w:lang w:val="sq-AL"/>
        </w:rPr>
        <w:t>municipal schemes</w:t>
      </w:r>
      <w:bookmarkEnd w:id="3"/>
    </w:p>
    <w:p w:rsidR="00B84375" w:rsidRDefault="00B8437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5C66FF" w:rsidRPr="00B84375" w:rsidRDefault="000761EA"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Internationally, delivering waste</w:t>
      </w:r>
      <w:r w:rsidR="009045E5" w:rsidRPr="00B84375">
        <w:rPr>
          <w:rFonts w:asciiTheme="minorHAnsi" w:eastAsia="Times New Roman" w:hAnsiTheme="minorHAnsi" w:cstheme="minorHAnsi"/>
          <w:snapToGrid w:val="0"/>
          <w:spacing w:val="-2"/>
          <w:lang w:val="en-US" w:eastAsia="de-DE"/>
        </w:rPr>
        <w:t xml:space="preserve"> services through partnerships has become more common, </w:t>
      </w:r>
      <w:r w:rsidRPr="00B84375">
        <w:rPr>
          <w:rFonts w:asciiTheme="minorHAnsi" w:eastAsia="Times New Roman" w:hAnsiTheme="minorHAnsi" w:cstheme="minorHAnsi"/>
          <w:snapToGrid w:val="0"/>
          <w:spacing w:val="-2"/>
          <w:lang w:val="en-US" w:eastAsia="de-DE"/>
        </w:rPr>
        <w:t xml:space="preserve">especially in countries </w:t>
      </w:r>
      <w:r w:rsidR="009045E5" w:rsidRPr="00B84375">
        <w:rPr>
          <w:rFonts w:asciiTheme="minorHAnsi" w:eastAsia="Times New Roman" w:hAnsiTheme="minorHAnsi" w:cstheme="minorHAnsi"/>
          <w:snapToGrid w:val="0"/>
          <w:spacing w:val="-2"/>
          <w:lang w:val="en-US" w:eastAsia="de-DE"/>
        </w:rPr>
        <w:t xml:space="preserve">where decentralization reforms are in progress. In general, cooperation between municipalities and the private sector is economically attractive, as it helps to ensure effectiveness and efficacy of services. </w:t>
      </w:r>
      <w:r w:rsidR="005C66FF" w:rsidRPr="00B84375">
        <w:rPr>
          <w:rFonts w:asciiTheme="minorHAnsi" w:eastAsia="Times New Roman" w:hAnsiTheme="minorHAnsi" w:cstheme="minorHAnsi"/>
          <w:snapToGrid w:val="0"/>
          <w:spacing w:val="-2"/>
          <w:lang w:val="en-US" w:eastAsia="de-DE"/>
        </w:rPr>
        <w:t>Inter-munic</w:t>
      </w:r>
      <w:r w:rsidR="00CB6B66" w:rsidRPr="00B84375">
        <w:rPr>
          <w:rFonts w:asciiTheme="minorHAnsi" w:eastAsia="Times New Roman" w:hAnsiTheme="minorHAnsi" w:cstheme="minorHAnsi"/>
          <w:snapToGrid w:val="0"/>
          <w:spacing w:val="-2"/>
          <w:lang w:val="en-US" w:eastAsia="de-DE"/>
        </w:rPr>
        <w:t>i</w:t>
      </w:r>
      <w:r w:rsidR="005C66FF" w:rsidRPr="00B84375">
        <w:rPr>
          <w:rFonts w:asciiTheme="minorHAnsi" w:eastAsia="Times New Roman" w:hAnsiTheme="minorHAnsi" w:cstheme="minorHAnsi"/>
          <w:snapToGrid w:val="0"/>
          <w:spacing w:val="-2"/>
          <w:lang w:val="en-US" w:eastAsia="de-DE"/>
        </w:rPr>
        <w:t xml:space="preserve">pal waste management collaborations </w:t>
      </w:r>
      <w:r w:rsidR="00CB6B66" w:rsidRPr="00B84375">
        <w:rPr>
          <w:rFonts w:asciiTheme="minorHAnsi" w:eastAsia="Times New Roman" w:hAnsiTheme="minorHAnsi" w:cstheme="minorHAnsi"/>
          <w:snapToGrid w:val="0"/>
          <w:spacing w:val="-2"/>
          <w:lang w:val="en-US" w:eastAsia="de-DE"/>
        </w:rPr>
        <w:t>constitute</w:t>
      </w:r>
      <w:r w:rsidR="005C66FF" w:rsidRPr="00B84375">
        <w:rPr>
          <w:rFonts w:asciiTheme="minorHAnsi" w:eastAsia="Times New Roman" w:hAnsiTheme="minorHAnsi" w:cstheme="minorHAnsi"/>
          <w:snapToGrid w:val="0"/>
          <w:spacing w:val="-2"/>
          <w:lang w:val="en-US" w:eastAsia="de-DE"/>
        </w:rPr>
        <w:t xml:space="preserve"> an effective instrument for improvement of waste management activities and to raise their effectiveness. </w:t>
      </w:r>
      <w:r w:rsidR="009045E5" w:rsidRPr="00B84375">
        <w:rPr>
          <w:rFonts w:asciiTheme="minorHAnsi" w:eastAsia="Times New Roman" w:hAnsiTheme="minorHAnsi" w:cstheme="minorHAnsi"/>
          <w:snapToGrid w:val="0"/>
          <w:spacing w:val="-2"/>
          <w:lang w:val="en-US" w:eastAsia="de-DE"/>
        </w:rPr>
        <w:t>In particular, local authorities in small municipalities have a strong</w:t>
      </w:r>
      <w:r w:rsidR="005C66FF" w:rsidRPr="00B84375">
        <w:rPr>
          <w:rFonts w:asciiTheme="minorHAnsi" w:eastAsia="Times New Roman" w:hAnsiTheme="minorHAnsi" w:cstheme="minorHAnsi"/>
          <w:snapToGrid w:val="0"/>
          <w:spacing w:val="-2"/>
          <w:lang w:val="en-US" w:eastAsia="de-DE"/>
        </w:rPr>
        <w:t>er interest to join a</w:t>
      </w:r>
      <w:r w:rsidR="00CB6B66" w:rsidRPr="00B84375">
        <w:rPr>
          <w:rFonts w:asciiTheme="minorHAnsi" w:eastAsia="Times New Roman" w:hAnsiTheme="minorHAnsi" w:cstheme="minorHAnsi"/>
          <w:snapToGrid w:val="0"/>
          <w:spacing w:val="-2"/>
          <w:lang w:val="en-US" w:eastAsia="de-DE"/>
        </w:rPr>
        <w:t>n</w:t>
      </w:r>
      <w:r w:rsidR="005C66FF" w:rsidRPr="00B84375">
        <w:rPr>
          <w:rFonts w:asciiTheme="minorHAnsi" w:eastAsia="Times New Roman" w:hAnsiTheme="minorHAnsi" w:cstheme="minorHAnsi"/>
          <w:snapToGrid w:val="0"/>
          <w:spacing w:val="-2"/>
          <w:lang w:val="en-US" w:eastAsia="de-DE"/>
        </w:rPr>
        <w:t xml:space="preserve"> inter-municipal scheme </w:t>
      </w:r>
      <w:r w:rsidR="009045E5" w:rsidRPr="00B84375">
        <w:rPr>
          <w:rFonts w:asciiTheme="minorHAnsi" w:eastAsia="Times New Roman" w:hAnsiTheme="minorHAnsi" w:cstheme="minorHAnsi"/>
          <w:snapToGrid w:val="0"/>
          <w:spacing w:val="-2"/>
          <w:lang w:val="en-US" w:eastAsia="de-DE"/>
        </w:rPr>
        <w:t xml:space="preserve">as they face obstacles in meeting the demands and required standards for the provision of </w:t>
      </w:r>
      <w:r w:rsidR="005C66FF" w:rsidRPr="00B84375">
        <w:rPr>
          <w:rFonts w:asciiTheme="minorHAnsi" w:eastAsia="Times New Roman" w:hAnsiTheme="minorHAnsi" w:cstheme="minorHAnsi"/>
          <w:snapToGrid w:val="0"/>
          <w:spacing w:val="-2"/>
          <w:lang w:val="en-US" w:eastAsia="de-DE"/>
        </w:rPr>
        <w:t>waste</w:t>
      </w:r>
      <w:r w:rsidR="009045E5" w:rsidRPr="00B84375">
        <w:rPr>
          <w:rFonts w:asciiTheme="minorHAnsi" w:eastAsia="Times New Roman" w:hAnsiTheme="minorHAnsi" w:cstheme="minorHAnsi"/>
          <w:snapToGrid w:val="0"/>
          <w:spacing w:val="-2"/>
          <w:lang w:val="en-US" w:eastAsia="de-DE"/>
        </w:rPr>
        <w:t xml:space="preserve"> services. </w:t>
      </w:r>
    </w:p>
    <w:p w:rsidR="00EE62D9" w:rsidRPr="00B84375" w:rsidRDefault="009045E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The central authority can be supportive by giving local authorities greater powers</w:t>
      </w:r>
      <w:r w:rsidR="005C66FF" w:rsidRPr="00B84375">
        <w:rPr>
          <w:rFonts w:asciiTheme="minorHAnsi" w:eastAsia="Times New Roman" w:hAnsiTheme="minorHAnsi" w:cstheme="minorHAnsi"/>
          <w:snapToGrid w:val="0"/>
          <w:spacing w:val="-2"/>
          <w:lang w:val="en-US" w:eastAsia="de-DE"/>
        </w:rPr>
        <w:t xml:space="preserve"> and financing supports,</w:t>
      </w:r>
      <w:r w:rsidRPr="00B84375">
        <w:rPr>
          <w:rFonts w:asciiTheme="minorHAnsi" w:eastAsia="Times New Roman" w:hAnsiTheme="minorHAnsi" w:cstheme="minorHAnsi"/>
          <w:snapToGrid w:val="0"/>
          <w:spacing w:val="-2"/>
          <w:lang w:val="en-US" w:eastAsia="de-DE"/>
        </w:rPr>
        <w:t xml:space="preserve"> under national legislation, </w:t>
      </w:r>
      <w:r w:rsidR="005C66FF" w:rsidRPr="00B84375">
        <w:rPr>
          <w:rFonts w:asciiTheme="minorHAnsi" w:eastAsia="Times New Roman" w:hAnsiTheme="minorHAnsi" w:cstheme="minorHAnsi"/>
          <w:snapToGrid w:val="0"/>
          <w:spacing w:val="-2"/>
          <w:lang w:val="en-US" w:eastAsia="de-DE"/>
        </w:rPr>
        <w:t>to encourage</w:t>
      </w:r>
      <w:r w:rsidRPr="00B84375">
        <w:rPr>
          <w:rFonts w:asciiTheme="minorHAnsi" w:eastAsia="Times New Roman" w:hAnsiTheme="minorHAnsi" w:cstheme="minorHAnsi"/>
          <w:snapToGrid w:val="0"/>
          <w:spacing w:val="-2"/>
          <w:lang w:val="en-US" w:eastAsia="de-DE"/>
        </w:rPr>
        <w:t xml:space="preserve"> greater inter-municipal cooperation, </w:t>
      </w:r>
      <w:r w:rsidR="005C66FF" w:rsidRPr="00B84375">
        <w:rPr>
          <w:rFonts w:asciiTheme="minorHAnsi" w:eastAsia="Times New Roman" w:hAnsiTheme="minorHAnsi" w:cstheme="minorHAnsi"/>
          <w:snapToGrid w:val="0"/>
          <w:spacing w:val="-2"/>
          <w:lang w:val="en-US" w:eastAsia="de-DE"/>
        </w:rPr>
        <w:t>stimulating  municipalities to carry out their</w:t>
      </w:r>
      <w:r w:rsidRPr="00B84375">
        <w:rPr>
          <w:rFonts w:asciiTheme="minorHAnsi" w:eastAsia="Times New Roman" w:hAnsiTheme="minorHAnsi" w:cstheme="minorHAnsi"/>
          <w:snapToGrid w:val="0"/>
          <w:spacing w:val="-2"/>
          <w:lang w:val="en-US" w:eastAsia="de-DE"/>
        </w:rPr>
        <w:t xml:space="preserve"> functions jointly with </w:t>
      </w:r>
      <w:r w:rsidR="005626C7" w:rsidRPr="00B84375">
        <w:rPr>
          <w:rFonts w:asciiTheme="minorHAnsi" w:eastAsia="Times New Roman" w:hAnsiTheme="minorHAnsi" w:cstheme="minorHAnsi"/>
          <w:snapToGrid w:val="0"/>
          <w:spacing w:val="-2"/>
          <w:lang w:val="en-US" w:eastAsia="de-DE"/>
        </w:rPr>
        <w:t>other</w:t>
      </w:r>
      <w:r w:rsidR="005C66FF" w:rsidRPr="00B84375">
        <w:rPr>
          <w:rFonts w:asciiTheme="minorHAnsi" w:eastAsia="Times New Roman" w:hAnsiTheme="minorHAnsi" w:cstheme="minorHAnsi"/>
          <w:snapToGrid w:val="0"/>
          <w:spacing w:val="-2"/>
          <w:lang w:val="en-US" w:eastAsia="de-DE"/>
        </w:rPr>
        <w:t xml:space="preserve"> municipalities</w:t>
      </w:r>
      <w:r w:rsidRPr="00B84375">
        <w:rPr>
          <w:rFonts w:asciiTheme="minorHAnsi" w:eastAsia="Times New Roman" w:hAnsiTheme="minorHAnsi" w:cstheme="minorHAnsi"/>
          <w:snapToGrid w:val="0"/>
          <w:spacing w:val="-2"/>
          <w:lang w:val="en-US" w:eastAsia="de-DE"/>
        </w:rPr>
        <w:t xml:space="preserve"> or on its/their behalf, as well as with the private sector. </w:t>
      </w:r>
      <w:r w:rsidR="005C66FF" w:rsidRPr="00B84375">
        <w:rPr>
          <w:rFonts w:asciiTheme="minorHAnsi" w:eastAsia="Times New Roman" w:hAnsiTheme="minorHAnsi" w:cstheme="minorHAnsi"/>
          <w:snapToGrid w:val="0"/>
          <w:spacing w:val="-2"/>
          <w:lang w:val="en-US" w:eastAsia="de-DE"/>
        </w:rPr>
        <w:t>Among other factors, t</w:t>
      </w:r>
      <w:r w:rsidRPr="00B84375">
        <w:rPr>
          <w:rFonts w:asciiTheme="minorHAnsi" w:eastAsia="Times New Roman" w:hAnsiTheme="minorHAnsi" w:cstheme="minorHAnsi"/>
          <w:snapToGrid w:val="0"/>
          <w:spacing w:val="-2"/>
          <w:lang w:val="en-US" w:eastAsia="de-DE"/>
        </w:rPr>
        <w:t xml:space="preserve">he success of partnerships will </w:t>
      </w:r>
      <w:r w:rsidR="005C66FF" w:rsidRPr="00B84375">
        <w:rPr>
          <w:rFonts w:asciiTheme="minorHAnsi" w:eastAsia="Times New Roman" w:hAnsiTheme="minorHAnsi" w:cstheme="minorHAnsi"/>
          <w:snapToGrid w:val="0"/>
          <w:spacing w:val="-2"/>
          <w:lang w:val="en-US" w:eastAsia="de-DE"/>
        </w:rPr>
        <w:t xml:space="preserve">also </w:t>
      </w:r>
      <w:r w:rsidRPr="00B84375">
        <w:rPr>
          <w:rFonts w:asciiTheme="minorHAnsi" w:eastAsia="Times New Roman" w:hAnsiTheme="minorHAnsi" w:cstheme="minorHAnsi"/>
          <w:snapToGrid w:val="0"/>
          <w:spacing w:val="-2"/>
          <w:lang w:val="en-US" w:eastAsia="de-DE"/>
        </w:rPr>
        <w:t>depend on the joi</w:t>
      </w:r>
      <w:r w:rsidR="005C66FF" w:rsidRPr="00B84375">
        <w:rPr>
          <w:rFonts w:asciiTheme="minorHAnsi" w:eastAsia="Times New Roman" w:hAnsiTheme="minorHAnsi" w:cstheme="minorHAnsi"/>
          <w:snapToGrid w:val="0"/>
          <w:spacing w:val="-2"/>
          <w:lang w:val="en-US" w:eastAsia="de-DE"/>
        </w:rPr>
        <w:t>nt interests of the local authorities</w:t>
      </w:r>
      <w:r w:rsidRPr="00B84375">
        <w:rPr>
          <w:rFonts w:asciiTheme="minorHAnsi" w:eastAsia="Times New Roman" w:hAnsiTheme="minorHAnsi" w:cstheme="minorHAnsi"/>
          <w:snapToGrid w:val="0"/>
          <w:spacing w:val="-2"/>
          <w:lang w:val="en-US" w:eastAsia="de-DE"/>
        </w:rPr>
        <w:t>, institutional framework and a supportive political and economic environment</w:t>
      </w:r>
      <w:r w:rsidR="005C66FF" w:rsidRPr="00B84375">
        <w:rPr>
          <w:rFonts w:asciiTheme="minorHAnsi" w:eastAsia="Times New Roman" w:hAnsiTheme="minorHAnsi" w:cstheme="minorHAnsi"/>
          <w:snapToGrid w:val="0"/>
          <w:spacing w:val="-2"/>
          <w:lang w:val="en-US" w:eastAsia="de-DE"/>
        </w:rPr>
        <w:t xml:space="preserve"> etc.</w:t>
      </w:r>
    </w:p>
    <w:p w:rsidR="00415142" w:rsidRPr="00B84375" w:rsidRDefault="0041514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415142" w:rsidRPr="00B84375" w:rsidRDefault="00415142" w:rsidP="0041514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By maximizing accessible resources through the use inter-municipal cooperation, local authorities can realize many benefits. A good cooperation schedule can help authorities capture economies of scale, gain use of the best technology and equipment that they would otherwise be unable to afford, remove </w:t>
      </w:r>
      <w:r w:rsidR="005626C7" w:rsidRPr="00B84375">
        <w:rPr>
          <w:rFonts w:asciiTheme="minorHAnsi" w:eastAsia="Times New Roman" w:hAnsiTheme="minorHAnsi" w:cstheme="minorHAnsi"/>
          <w:snapToGrid w:val="0"/>
          <w:spacing w:val="-2"/>
          <w:lang w:val="en-US" w:eastAsia="de-DE"/>
        </w:rPr>
        <w:t>duplicate</w:t>
      </w:r>
      <w:r w:rsidRPr="00B84375">
        <w:rPr>
          <w:rFonts w:asciiTheme="minorHAnsi" w:eastAsia="Times New Roman" w:hAnsiTheme="minorHAnsi" w:cstheme="minorHAnsi"/>
          <w:snapToGrid w:val="0"/>
          <w:spacing w:val="-2"/>
          <w:lang w:val="en-US" w:eastAsia="de-DE"/>
        </w:rPr>
        <w:t xml:space="preserve"> efforts and achieve important cost savings.</w:t>
      </w:r>
    </w:p>
    <w:p w:rsidR="00415142" w:rsidRPr="00B84375" w:rsidRDefault="0041514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9045E5" w:rsidRPr="00B84375" w:rsidRDefault="0041514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Usually,</w:t>
      </w:r>
      <w:r w:rsidR="000761EA" w:rsidRPr="00B84375">
        <w:rPr>
          <w:rFonts w:asciiTheme="minorHAnsi" w:eastAsia="Times New Roman" w:hAnsiTheme="minorHAnsi" w:cstheme="minorHAnsi"/>
          <w:snapToGrid w:val="0"/>
          <w:spacing w:val="-2"/>
          <w:lang w:val="en-US" w:eastAsia="de-DE"/>
        </w:rPr>
        <w:t xml:space="preserve"> major waste management projects</w:t>
      </w:r>
      <w:r w:rsidR="00752CE3" w:rsidRPr="00B84375">
        <w:rPr>
          <w:rFonts w:asciiTheme="minorHAnsi" w:eastAsia="Times New Roman" w:hAnsiTheme="minorHAnsi" w:cstheme="minorHAnsi"/>
          <w:snapToGrid w:val="0"/>
          <w:spacing w:val="-2"/>
          <w:lang w:val="en-US" w:eastAsia="de-DE"/>
        </w:rPr>
        <w:t xml:space="preserve">, </w:t>
      </w:r>
      <w:r w:rsidR="000761EA" w:rsidRPr="00B84375">
        <w:rPr>
          <w:rFonts w:asciiTheme="minorHAnsi" w:eastAsia="Times New Roman" w:hAnsiTheme="minorHAnsi" w:cstheme="minorHAnsi"/>
          <w:snapToGrid w:val="0"/>
          <w:spacing w:val="-2"/>
          <w:lang w:val="en-US" w:eastAsia="de-DE"/>
        </w:rPr>
        <w:t>facilities,</w:t>
      </w:r>
      <w:r w:rsidR="00752CE3" w:rsidRPr="00B84375">
        <w:rPr>
          <w:rFonts w:asciiTheme="minorHAnsi" w:eastAsia="Times New Roman" w:hAnsiTheme="minorHAnsi" w:cstheme="minorHAnsi"/>
          <w:snapToGrid w:val="0"/>
          <w:spacing w:val="-2"/>
          <w:lang w:val="en-US" w:eastAsia="de-DE"/>
        </w:rPr>
        <w:t xml:space="preserve"> etc.,</w:t>
      </w:r>
      <w:r w:rsidR="000761EA" w:rsidRPr="00B84375">
        <w:rPr>
          <w:rFonts w:asciiTheme="minorHAnsi" w:eastAsia="Times New Roman" w:hAnsiTheme="minorHAnsi" w:cstheme="minorHAnsi"/>
          <w:snapToGrid w:val="0"/>
          <w:spacing w:val="-2"/>
          <w:lang w:val="en-US" w:eastAsia="de-DE"/>
        </w:rPr>
        <w:t xml:space="preserve"> e.g. construction and </w:t>
      </w:r>
      <w:r w:rsidRPr="00B84375">
        <w:rPr>
          <w:rFonts w:asciiTheme="minorHAnsi" w:eastAsia="Times New Roman" w:hAnsiTheme="minorHAnsi" w:cstheme="minorHAnsi"/>
          <w:snapToGrid w:val="0"/>
          <w:spacing w:val="-2"/>
          <w:lang w:val="en-US" w:eastAsia="de-DE"/>
        </w:rPr>
        <w:t xml:space="preserve">operation of </w:t>
      </w:r>
      <w:r w:rsidR="000761EA" w:rsidRPr="00B84375">
        <w:rPr>
          <w:rFonts w:asciiTheme="minorHAnsi" w:eastAsia="Times New Roman" w:hAnsiTheme="minorHAnsi" w:cstheme="minorHAnsi"/>
          <w:snapToGrid w:val="0"/>
          <w:spacing w:val="-2"/>
          <w:lang w:val="en-US" w:eastAsia="de-DE"/>
        </w:rPr>
        <w:t>landfills</w:t>
      </w:r>
      <w:r w:rsidR="000761EA" w:rsidRPr="00B84375">
        <w:rPr>
          <w:rFonts w:asciiTheme="minorHAnsi" w:eastAsia="Times New Roman" w:hAnsiTheme="minorHAnsi" w:cstheme="minorHAnsi"/>
          <w:snapToGrid w:val="0"/>
          <w:spacing w:val="-2"/>
          <w:vertAlign w:val="superscript"/>
          <w:lang w:val="en-US" w:eastAsia="de-DE"/>
        </w:rPr>
        <w:footnoteReference w:id="3"/>
      </w:r>
      <w:r w:rsidRPr="00B84375">
        <w:rPr>
          <w:rFonts w:asciiTheme="minorHAnsi" w:eastAsia="Times New Roman" w:hAnsiTheme="minorHAnsi" w:cstheme="minorHAnsi"/>
          <w:snapToGrid w:val="0"/>
          <w:spacing w:val="-2"/>
          <w:lang w:val="en-US" w:eastAsia="de-DE"/>
        </w:rPr>
        <w:t>, call</w:t>
      </w:r>
      <w:r w:rsidR="000761EA" w:rsidRPr="00B84375">
        <w:rPr>
          <w:rFonts w:asciiTheme="minorHAnsi" w:eastAsia="Times New Roman" w:hAnsiTheme="minorHAnsi" w:cstheme="minorHAnsi"/>
          <w:snapToGrid w:val="0"/>
          <w:spacing w:val="-2"/>
          <w:lang w:val="en-US" w:eastAsia="de-DE"/>
        </w:rPr>
        <w:t xml:space="preserve"> for inter-municipal co-operation. This is especially important as municipalities need to identify and implement projects </w:t>
      </w:r>
      <w:r w:rsidR="005626C7" w:rsidRPr="00B84375">
        <w:rPr>
          <w:rFonts w:asciiTheme="minorHAnsi" w:eastAsia="Times New Roman" w:hAnsiTheme="minorHAnsi" w:cstheme="minorHAnsi"/>
          <w:snapToGrid w:val="0"/>
          <w:spacing w:val="-2"/>
          <w:lang w:val="en-US" w:eastAsia="de-DE"/>
        </w:rPr>
        <w:t>on</w:t>
      </w:r>
      <w:r w:rsidR="000761EA" w:rsidRPr="00B84375">
        <w:rPr>
          <w:rFonts w:asciiTheme="minorHAnsi" w:eastAsia="Times New Roman" w:hAnsiTheme="minorHAnsi" w:cstheme="minorHAnsi"/>
          <w:snapToGrid w:val="0"/>
          <w:spacing w:val="-2"/>
          <w:lang w:val="en-US" w:eastAsia="de-DE"/>
        </w:rPr>
        <w:t xml:space="preserve"> a scale that goes beyond the municipal level, thus making them part of the multi-institutional operative programs, and/or implement government policies in target action regions.</w:t>
      </w:r>
    </w:p>
    <w:p w:rsidR="00657292" w:rsidRPr="00B84375" w:rsidRDefault="00657292" w:rsidP="00657292">
      <w:pPr>
        <w:spacing w:after="0" w:line="240" w:lineRule="auto"/>
        <w:rPr>
          <w:highlight w:val="yellow"/>
          <w:lang w:val="sq-AL"/>
        </w:rPr>
      </w:pPr>
    </w:p>
    <w:p w:rsidR="00657292" w:rsidRPr="00B84375" w:rsidRDefault="00657292"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There exists </w:t>
      </w:r>
      <w:r w:rsidR="005626C7" w:rsidRPr="00B84375">
        <w:rPr>
          <w:rFonts w:asciiTheme="minorHAnsi" w:eastAsia="Times New Roman" w:hAnsiTheme="minorHAnsi" w:cstheme="minorHAnsi"/>
          <w:snapToGrid w:val="0"/>
          <w:spacing w:val="-2"/>
          <w:lang w:val="en-US" w:eastAsia="de-DE"/>
        </w:rPr>
        <w:t>the limited local capacity</w:t>
      </w:r>
      <w:r w:rsidRPr="00B84375">
        <w:rPr>
          <w:rFonts w:asciiTheme="minorHAnsi" w:eastAsia="Times New Roman" w:hAnsiTheme="minorHAnsi" w:cstheme="minorHAnsi"/>
          <w:snapToGrid w:val="0"/>
          <w:spacing w:val="-2"/>
          <w:lang w:val="en-US" w:eastAsia="de-DE"/>
        </w:rPr>
        <w:t xml:space="preserve"> to undertake the appropriate regional </w:t>
      </w:r>
      <w:r w:rsidR="000C2C47" w:rsidRPr="00B84375">
        <w:rPr>
          <w:rFonts w:asciiTheme="minorHAnsi" w:eastAsia="Times New Roman" w:hAnsiTheme="minorHAnsi" w:cstheme="minorHAnsi"/>
          <w:snapToGrid w:val="0"/>
          <w:spacing w:val="-2"/>
          <w:lang w:val="en-US" w:eastAsia="de-DE"/>
        </w:rPr>
        <w:t>or inter-LGUs</w:t>
      </w:r>
      <w:r w:rsidRPr="00B84375">
        <w:rPr>
          <w:rFonts w:asciiTheme="minorHAnsi" w:eastAsia="Times New Roman" w:hAnsiTheme="minorHAnsi" w:cstheme="minorHAnsi"/>
          <w:snapToGrid w:val="0"/>
          <w:spacing w:val="-2"/>
          <w:lang w:val="en-US" w:eastAsia="de-DE"/>
        </w:rPr>
        <w:t xml:space="preserve"> planning, </w:t>
      </w:r>
      <w:r w:rsidR="000C2C47" w:rsidRPr="00B84375">
        <w:rPr>
          <w:rFonts w:asciiTheme="minorHAnsi" w:eastAsia="Times New Roman" w:hAnsiTheme="minorHAnsi" w:cstheme="minorHAnsi"/>
          <w:snapToGrid w:val="0"/>
          <w:spacing w:val="-2"/>
          <w:lang w:val="en-US" w:eastAsia="de-DE"/>
        </w:rPr>
        <w:t xml:space="preserve">or </w:t>
      </w:r>
      <w:r w:rsidRPr="00B84375">
        <w:rPr>
          <w:rFonts w:asciiTheme="minorHAnsi" w:eastAsia="Times New Roman" w:hAnsiTheme="minorHAnsi" w:cstheme="minorHAnsi"/>
          <w:snapToGrid w:val="0"/>
          <w:spacing w:val="-2"/>
          <w:lang w:val="en-US" w:eastAsia="de-DE"/>
        </w:rPr>
        <w:t xml:space="preserve">engage in </w:t>
      </w:r>
      <w:r w:rsidR="000C2C47" w:rsidRPr="00B84375">
        <w:rPr>
          <w:rFonts w:asciiTheme="minorHAnsi" w:eastAsia="Times New Roman" w:hAnsiTheme="minorHAnsi" w:cstheme="minorHAnsi"/>
          <w:snapToGrid w:val="0"/>
          <w:spacing w:val="-2"/>
          <w:lang w:val="en-US" w:eastAsia="de-DE"/>
        </w:rPr>
        <w:t>significant</w:t>
      </w:r>
      <w:r w:rsidRPr="00B84375">
        <w:rPr>
          <w:rFonts w:asciiTheme="minorHAnsi" w:eastAsia="Times New Roman" w:hAnsiTheme="minorHAnsi" w:cstheme="minorHAnsi"/>
          <w:snapToGrid w:val="0"/>
          <w:spacing w:val="-2"/>
          <w:lang w:val="en-US" w:eastAsia="de-DE"/>
        </w:rPr>
        <w:t xml:space="preserve"> partnerships in order to imple</w:t>
      </w:r>
      <w:r w:rsidR="000C2C47" w:rsidRPr="00B84375">
        <w:rPr>
          <w:rFonts w:asciiTheme="minorHAnsi" w:eastAsia="Times New Roman" w:hAnsiTheme="minorHAnsi" w:cstheme="minorHAnsi"/>
          <w:snapToGrid w:val="0"/>
          <w:spacing w:val="-2"/>
          <w:lang w:val="en-US" w:eastAsia="de-DE"/>
        </w:rPr>
        <w:t>ment joint programs and deliver waste</w:t>
      </w:r>
      <w:r w:rsidRPr="00B84375">
        <w:rPr>
          <w:rFonts w:asciiTheme="minorHAnsi" w:eastAsia="Times New Roman" w:hAnsiTheme="minorHAnsi" w:cstheme="minorHAnsi"/>
          <w:snapToGrid w:val="0"/>
          <w:spacing w:val="-2"/>
          <w:lang w:val="en-US" w:eastAsia="de-DE"/>
        </w:rPr>
        <w:t xml:space="preserve"> services. Due to the lack of relevant knowledge and experience, </w:t>
      </w:r>
      <w:r w:rsidR="000C2C47" w:rsidRPr="00B84375">
        <w:rPr>
          <w:rFonts w:asciiTheme="minorHAnsi" w:eastAsia="Times New Roman" w:hAnsiTheme="minorHAnsi" w:cstheme="minorHAnsi"/>
          <w:snapToGrid w:val="0"/>
          <w:spacing w:val="-2"/>
          <w:lang w:val="en-US" w:eastAsia="de-DE"/>
        </w:rPr>
        <w:t xml:space="preserve">as well as due to the lack of financial resources </w:t>
      </w:r>
      <w:r w:rsidRPr="00B84375">
        <w:rPr>
          <w:rFonts w:asciiTheme="minorHAnsi" w:eastAsia="Times New Roman" w:hAnsiTheme="minorHAnsi" w:cstheme="minorHAnsi"/>
          <w:snapToGrid w:val="0"/>
          <w:spacing w:val="-2"/>
          <w:lang w:val="en-US" w:eastAsia="de-DE"/>
        </w:rPr>
        <w:t xml:space="preserve">the quality of waste service delivery continues to suffer at the local level. </w:t>
      </w:r>
    </w:p>
    <w:p w:rsidR="00657292" w:rsidRPr="00B84375" w:rsidRDefault="00657292"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57292" w:rsidRPr="00B84375" w:rsidRDefault="00657292"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 view of these key challenges, this paper sets out to reflect on the key conditions necessary to establish successful inter-municipal cooperation for better designing and waste service delivery. It is therefore addressed to local decision-makers, local development experts, and other interested stakeholders.</w:t>
      </w:r>
    </w:p>
    <w:p w:rsidR="00657292" w:rsidRPr="00B84375" w:rsidRDefault="00657292"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57292" w:rsidRPr="00B84375" w:rsidRDefault="00657292"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There are potential barriers</w:t>
      </w:r>
      <w:r w:rsidR="000C2C47" w:rsidRPr="00B84375">
        <w:rPr>
          <w:rFonts w:asciiTheme="minorHAnsi" w:eastAsia="Times New Roman" w:hAnsiTheme="minorHAnsi" w:cstheme="minorHAnsi"/>
          <w:snapToGrid w:val="0"/>
          <w:spacing w:val="-2"/>
          <w:lang w:val="en-US" w:eastAsia="de-DE"/>
        </w:rPr>
        <w:t xml:space="preserve"> that can challenge a LGU</w:t>
      </w:r>
      <w:r w:rsidRPr="00B84375">
        <w:rPr>
          <w:rFonts w:asciiTheme="minorHAnsi" w:eastAsia="Times New Roman" w:hAnsiTheme="minorHAnsi" w:cstheme="minorHAnsi"/>
          <w:snapToGrid w:val="0"/>
          <w:spacing w:val="-2"/>
          <w:lang w:val="en-US" w:eastAsia="de-DE"/>
        </w:rPr>
        <w:t xml:space="preserve">’s ability to embrace inter-municipal cooperation as </w:t>
      </w:r>
      <w:r w:rsidRPr="00B84375">
        <w:rPr>
          <w:rFonts w:asciiTheme="minorHAnsi" w:eastAsia="Times New Roman" w:hAnsiTheme="minorHAnsi" w:cstheme="minorHAnsi"/>
          <w:snapToGrid w:val="0"/>
          <w:spacing w:val="-2"/>
          <w:lang w:val="en-US" w:eastAsia="de-DE"/>
        </w:rPr>
        <w:lastRenderedPageBreak/>
        <w:t xml:space="preserve">an achievable and </w:t>
      </w:r>
      <w:r w:rsidR="000C2C47" w:rsidRPr="00B84375">
        <w:rPr>
          <w:rFonts w:asciiTheme="minorHAnsi" w:eastAsia="Times New Roman" w:hAnsiTheme="minorHAnsi" w:cstheme="minorHAnsi"/>
          <w:snapToGrid w:val="0"/>
          <w:spacing w:val="-2"/>
          <w:lang w:val="en-US" w:eastAsia="de-DE"/>
        </w:rPr>
        <w:t>meaningful</w:t>
      </w:r>
      <w:r w:rsidRPr="00B84375">
        <w:rPr>
          <w:rFonts w:asciiTheme="minorHAnsi" w:eastAsia="Times New Roman" w:hAnsiTheme="minorHAnsi" w:cstheme="minorHAnsi"/>
          <w:snapToGrid w:val="0"/>
          <w:spacing w:val="-2"/>
          <w:lang w:val="en-US" w:eastAsia="de-DE"/>
        </w:rPr>
        <w:t xml:space="preserve"> means to provide services, l</w:t>
      </w:r>
      <w:r w:rsidR="003D20A8" w:rsidRPr="00B84375">
        <w:rPr>
          <w:rFonts w:asciiTheme="minorHAnsi" w:eastAsia="Times New Roman" w:hAnsiTheme="minorHAnsi" w:cstheme="minorHAnsi"/>
          <w:snapToGrid w:val="0"/>
          <w:spacing w:val="-2"/>
          <w:lang w:val="en-US" w:eastAsia="de-DE"/>
        </w:rPr>
        <w:t xml:space="preserve">ike </w:t>
      </w:r>
      <w:r w:rsidRPr="00B84375">
        <w:rPr>
          <w:rFonts w:asciiTheme="minorHAnsi" w:eastAsia="Times New Roman" w:hAnsiTheme="minorHAnsi" w:cstheme="minorHAnsi"/>
          <w:snapToGrid w:val="0"/>
          <w:spacing w:val="-2"/>
          <w:lang w:val="en-US" w:eastAsia="de-DE"/>
        </w:rPr>
        <w:t xml:space="preserve">weak incentive </w:t>
      </w:r>
      <w:r w:rsidR="003D20A8" w:rsidRPr="00B84375">
        <w:rPr>
          <w:rFonts w:asciiTheme="minorHAnsi" w:eastAsia="Times New Roman" w:hAnsiTheme="minorHAnsi" w:cstheme="minorHAnsi"/>
          <w:snapToGrid w:val="0"/>
          <w:spacing w:val="-2"/>
          <w:lang w:val="en-US" w:eastAsia="de-DE"/>
        </w:rPr>
        <w:t>on local cooperation</w:t>
      </w:r>
      <w:r w:rsidRPr="00B84375">
        <w:rPr>
          <w:rFonts w:asciiTheme="minorHAnsi" w:eastAsia="Times New Roman" w:hAnsiTheme="minorHAnsi" w:cstheme="minorHAnsi"/>
          <w:snapToGrid w:val="0"/>
          <w:spacing w:val="-2"/>
          <w:lang w:val="en-US" w:eastAsia="de-DE"/>
        </w:rPr>
        <w:t>, lack of capacities to develop and manage cont</w:t>
      </w:r>
      <w:r w:rsidR="000C2C47" w:rsidRPr="00B84375">
        <w:rPr>
          <w:rFonts w:asciiTheme="minorHAnsi" w:eastAsia="Times New Roman" w:hAnsiTheme="minorHAnsi" w:cstheme="minorHAnsi"/>
          <w:snapToGrid w:val="0"/>
          <w:spacing w:val="-2"/>
          <w:lang w:val="en-US" w:eastAsia="de-DE"/>
        </w:rPr>
        <w:t>racts</w:t>
      </w:r>
      <w:r w:rsidRPr="00B84375">
        <w:rPr>
          <w:rFonts w:asciiTheme="minorHAnsi" w:eastAsia="Times New Roman" w:hAnsiTheme="minorHAnsi" w:cstheme="minorHAnsi"/>
          <w:snapToGrid w:val="0"/>
          <w:spacing w:val="-2"/>
          <w:lang w:val="en-US" w:eastAsia="de-DE"/>
        </w:rPr>
        <w:t xml:space="preserve">, </w:t>
      </w:r>
      <w:r w:rsidR="003D20A8" w:rsidRPr="00B84375">
        <w:rPr>
          <w:rFonts w:asciiTheme="minorHAnsi" w:eastAsia="Times New Roman" w:hAnsiTheme="minorHAnsi" w:cstheme="minorHAnsi"/>
          <w:snapToGrid w:val="0"/>
          <w:spacing w:val="-2"/>
          <w:lang w:val="en-US" w:eastAsia="de-DE"/>
        </w:rPr>
        <w:t xml:space="preserve">lack of resources, </w:t>
      </w:r>
      <w:r w:rsidRPr="00B84375">
        <w:rPr>
          <w:rFonts w:asciiTheme="minorHAnsi" w:eastAsia="Times New Roman" w:hAnsiTheme="minorHAnsi" w:cstheme="minorHAnsi"/>
          <w:snapToGrid w:val="0"/>
          <w:spacing w:val="-2"/>
          <w:lang w:val="en-US" w:eastAsia="de-DE"/>
        </w:rPr>
        <w:t>etc.</w:t>
      </w:r>
      <w:r w:rsidR="003D20A8" w:rsidRPr="00B84375">
        <w:rPr>
          <w:rFonts w:asciiTheme="minorHAnsi" w:eastAsia="Times New Roman" w:hAnsiTheme="minorHAnsi" w:cstheme="minorHAnsi"/>
          <w:snapToGrid w:val="0"/>
          <w:spacing w:val="-2"/>
          <w:lang w:val="en-US" w:eastAsia="de-DE"/>
        </w:rPr>
        <w:t xml:space="preserve"> Prejudices</w:t>
      </w:r>
      <w:r w:rsidRPr="00B84375">
        <w:rPr>
          <w:rFonts w:asciiTheme="minorHAnsi" w:eastAsia="Times New Roman" w:hAnsiTheme="minorHAnsi" w:cstheme="minorHAnsi"/>
          <w:snapToGrid w:val="0"/>
          <w:spacing w:val="-2"/>
          <w:lang w:val="en-US" w:eastAsia="de-DE"/>
        </w:rPr>
        <w:t xml:space="preserve"> and disputes between local officials in neighboring</w:t>
      </w:r>
      <w:r w:rsidR="00B31872" w:rsidRPr="00B84375">
        <w:rPr>
          <w:rFonts w:asciiTheme="minorHAnsi" w:eastAsia="Times New Roman" w:hAnsiTheme="minorHAnsi" w:cstheme="minorHAnsi"/>
          <w:snapToGrid w:val="0"/>
          <w:spacing w:val="-2"/>
          <w:lang w:val="en-US" w:eastAsia="de-DE"/>
        </w:rPr>
        <w:t xml:space="preserve"> local authorities can</w:t>
      </w:r>
      <w:r w:rsidRPr="00B84375">
        <w:rPr>
          <w:rFonts w:asciiTheme="minorHAnsi" w:eastAsia="Times New Roman" w:hAnsiTheme="minorHAnsi" w:cstheme="minorHAnsi"/>
          <w:snapToGrid w:val="0"/>
          <w:spacing w:val="-2"/>
          <w:lang w:val="en-US" w:eastAsia="de-DE"/>
        </w:rPr>
        <w:t xml:space="preserve"> hamper cooperation efforts as well. A dispute, regardless of its significance, can make it difficult to bring the relevant parties to the negotiating table. </w:t>
      </w:r>
    </w:p>
    <w:p w:rsidR="00415142" w:rsidRPr="00B84375" w:rsidRDefault="0041514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4C24A3" w:rsidRPr="00B84375" w:rsidRDefault="004C24A3" w:rsidP="0007203E">
      <w:pPr>
        <w:pStyle w:val="ListParagraph"/>
        <w:numPr>
          <w:ilvl w:val="1"/>
          <w:numId w:val="7"/>
        </w:numPr>
        <w:spacing w:after="0" w:line="240" w:lineRule="auto"/>
        <w:outlineLvl w:val="1"/>
        <w:rPr>
          <w:b/>
          <w:lang w:val="sq-AL"/>
        </w:rPr>
      </w:pPr>
      <w:bookmarkStart w:id="4" w:name="_Toc362381371"/>
      <w:r w:rsidRPr="00B84375">
        <w:rPr>
          <w:b/>
          <w:lang w:val="sq-AL"/>
        </w:rPr>
        <w:t xml:space="preserve">Type of </w:t>
      </w:r>
      <w:r w:rsidR="00B31872" w:rsidRPr="00B84375">
        <w:rPr>
          <w:b/>
          <w:lang w:val="sq-AL"/>
        </w:rPr>
        <w:t xml:space="preserve">interLGUs </w:t>
      </w:r>
      <w:r w:rsidRPr="00B84375">
        <w:rPr>
          <w:b/>
          <w:lang w:val="sq-AL"/>
        </w:rPr>
        <w:t>agreements</w:t>
      </w:r>
      <w:bookmarkEnd w:id="4"/>
    </w:p>
    <w:p w:rsidR="00B84375" w:rsidRDefault="00B8437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E01F95" w:rsidRPr="00B84375" w:rsidRDefault="00E01F9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Usually inter-municipal cooperation occurs when two or more local authorities work together to provide a wast</w:t>
      </w:r>
      <w:r w:rsidR="005441D1" w:rsidRPr="00B84375">
        <w:rPr>
          <w:rFonts w:asciiTheme="minorHAnsi" w:eastAsia="Times New Roman" w:hAnsiTheme="minorHAnsi" w:cstheme="minorHAnsi"/>
          <w:snapToGrid w:val="0"/>
          <w:spacing w:val="-2"/>
          <w:lang w:val="en-US" w:eastAsia="de-DE"/>
        </w:rPr>
        <w:t>e</w:t>
      </w:r>
      <w:r w:rsidRPr="00B84375">
        <w:rPr>
          <w:rFonts w:asciiTheme="minorHAnsi" w:eastAsia="Times New Roman" w:hAnsiTheme="minorHAnsi" w:cstheme="minorHAnsi"/>
          <w:snapToGrid w:val="0"/>
          <w:spacing w:val="-2"/>
          <w:lang w:val="en-US" w:eastAsia="de-DE"/>
        </w:rPr>
        <w:t xml:space="preserve"> service for the benefit of all the municipalities involved. Cooperation agreements generally fall into two categories: </w:t>
      </w:r>
    </w:p>
    <w:p w:rsidR="00B31872" w:rsidRPr="00B84375" w:rsidRDefault="00B3187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E01F95" w:rsidRPr="00B84375" w:rsidRDefault="00E01F95" w:rsidP="00E01F95">
      <w:pPr>
        <w:pStyle w:val="ListParagraph"/>
        <w:widowControl w:val="0"/>
        <w:numPr>
          <w:ilvl w:val="0"/>
          <w:numId w:val="9"/>
        </w:numPr>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i/>
          <w:snapToGrid w:val="0"/>
          <w:spacing w:val="-2"/>
          <w:lang w:val="en-US" w:eastAsia="de-DE"/>
        </w:rPr>
        <w:t>Service agreements</w:t>
      </w:r>
      <w:r w:rsidRPr="00B84375">
        <w:rPr>
          <w:rFonts w:asciiTheme="minorHAnsi" w:eastAsia="Times New Roman" w:hAnsiTheme="minorHAnsi" w:cstheme="minorHAnsi"/>
          <w:snapToGrid w:val="0"/>
          <w:spacing w:val="-2"/>
          <w:lang w:val="en-US" w:eastAsia="de-DE"/>
        </w:rPr>
        <w:t xml:space="preserve"> and </w:t>
      </w:r>
    </w:p>
    <w:p w:rsidR="00E01F95" w:rsidRPr="00B84375" w:rsidRDefault="00E01F95" w:rsidP="00E01F95">
      <w:pPr>
        <w:pStyle w:val="ListParagraph"/>
        <w:widowControl w:val="0"/>
        <w:numPr>
          <w:ilvl w:val="0"/>
          <w:numId w:val="9"/>
        </w:numPr>
        <w:tabs>
          <w:tab w:val="left" w:pos="0"/>
        </w:tabs>
        <w:spacing w:after="0" w:line="240" w:lineRule="auto"/>
        <w:jc w:val="both"/>
        <w:rPr>
          <w:rFonts w:asciiTheme="minorHAnsi" w:eastAsia="Times New Roman" w:hAnsiTheme="minorHAnsi" w:cstheme="minorHAnsi"/>
          <w:i/>
          <w:snapToGrid w:val="0"/>
          <w:spacing w:val="-2"/>
          <w:lang w:val="en-US" w:eastAsia="de-DE"/>
        </w:rPr>
      </w:pPr>
      <w:r w:rsidRPr="00B84375">
        <w:rPr>
          <w:rFonts w:asciiTheme="minorHAnsi" w:eastAsia="Times New Roman" w:hAnsiTheme="minorHAnsi" w:cstheme="minorHAnsi"/>
          <w:i/>
          <w:snapToGrid w:val="0"/>
          <w:spacing w:val="-2"/>
          <w:lang w:val="en-US" w:eastAsia="de-DE"/>
        </w:rPr>
        <w:t>Joint agreements</w:t>
      </w:r>
    </w:p>
    <w:p w:rsidR="00E01F95" w:rsidRPr="00B84375" w:rsidRDefault="00E01F9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E01F95" w:rsidRPr="00B84375" w:rsidRDefault="00E01F95"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 service agreement exists when one local authority </w:t>
      </w:r>
      <w:r w:rsidR="005626C7" w:rsidRPr="00B84375">
        <w:rPr>
          <w:rFonts w:asciiTheme="minorHAnsi" w:eastAsia="Times New Roman" w:hAnsiTheme="minorHAnsi" w:cstheme="minorHAnsi"/>
          <w:snapToGrid w:val="0"/>
          <w:spacing w:val="-2"/>
          <w:lang w:val="en-US" w:eastAsia="de-DE"/>
        </w:rPr>
        <w:t>has</w:t>
      </w:r>
      <w:r w:rsidRPr="00B84375">
        <w:rPr>
          <w:rFonts w:asciiTheme="minorHAnsi" w:eastAsia="Times New Roman" w:hAnsiTheme="minorHAnsi" w:cstheme="minorHAnsi"/>
          <w:snapToGrid w:val="0"/>
          <w:spacing w:val="-2"/>
          <w:lang w:val="en-US" w:eastAsia="de-DE"/>
        </w:rPr>
        <w:t xml:space="preserve"> a contract to provide a service, e.g. waste collection service to another local government for an agreed upon payment. For example, the municipality of Puka provides waste collection service to the commune of Qerret under </w:t>
      </w:r>
      <w:r w:rsidR="00487FCB" w:rsidRPr="00B84375">
        <w:rPr>
          <w:rFonts w:asciiTheme="minorHAnsi" w:eastAsia="Times New Roman" w:hAnsiTheme="minorHAnsi" w:cstheme="minorHAnsi"/>
          <w:snapToGrid w:val="0"/>
          <w:spacing w:val="-2"/>
          <w:lang w:val="en-US" w:eastAsia="de-DE"/>
        </w:rPr>
        <w:t>a</w:t>
      </w:r>
      <w:r w:rsidR="003D20A8" w:rsidRPr="00B84375">
        <w:rPr>
          <w:rFonts w:asciiTheme="minorHAnsi" w:eastAsia="Times New Roman" w:hAnsiTheme="minorHAnsi" w:cstheme="minorHAnsi"/>
          <w:snapToGrid w:val="0"/>
          <w:spacing w:val="-2"/>
          <w:lang w:val="en-US" w:eastAsia="de-DE"/>
        </w:rPr>
        <w:t>n</w:t>
      </w:r>
      <w:r w:rsidRPr="00B84375">
        <w:rPr>
          <w:rFonts w:asciiTheme="minorHAnsi" w:eastAsia="Times New Roman" w:hAnsiTheme="minorHAnsi" w:cstheme="minorHAnsi"/>
          <w:snapToGrid w:val="0"/>
          <w:spacing w:val="-2"/>
          <w:lang w:val="en-US" w:eastAsia="de-DE"/>
        </w:rPr>
        <w:t xml:space="preserve"> </w:t>
      </w:r>
      <w:r w:rsidR="00487FCB" w:rsidRPr="00B84375">
        <w:rPr>
          <w:rFonts w:asciiTheme="minorHAnsi" w:eastAsia="Times New Roman" w:hAnsiTheme="minorHAnsi" w:cstheme="minorHAnsi"/>
          <w:snapToGrid w:val="0"/>
          <w:spacing w:val="-2"/>
          <w:lang w:val="en-US" w:eastAsia="de-DE"/>
        </w:rPr>
        <w:t>agreed</w:t>
      </w:r>
      <w:r w:rsidRPr="00B84375">
        <w:rPr>
          <w:rFonts w:asciiTheme="minorHAnsi" w:eastAsia="Times New Roman" w:hAnsiTheme="minorHAnsi" w:cstheme="minorHAnsi"/>
          <w:snapToGrid w:val="0"/>
          <w:spacing w:val="-2"/>
          <w:lang w:val="en-US" w:eastAsia="de-DE"/>
        </w:rPr>
        <w:t xml:space="preserve"> payment. </w:t>
      </w:r>
      <w:r w:rsidR="00762EAD" w:rsidRPr="00B84375">
        <w:rPr>
          <w:rFonts w:asciiTheme="minorHAnsi" w:eastAsia="Times New Roman" w:hAnsiTheme="minorHAnsi" w:cstheme="minorHAnsi"/>
          <w:snapToGrid w:val="0"/>
          <w:spacing w:val="-2"/>
          <w:lang w:val="en-US" w:eastAsia="de-DE"/>
        </w:rPr>
        <w:t xml:space="preserve">There is no need for </w:t>
      </w:r>
      <w:r w:rsidR="005626C7" w:rsidRPr="00B84375">
        <w:rPr>
          <w:rFonts w:asciiTheme="minorHAnsi" w:eastAsia="Times New Roman" w:hAnsiTheme="minorHAnsi" w:cstheme="minorHAnsi"/>
          <w:snapToGrid w:val="0"/>
          <w:spacing w:val="-2"/>
          <w:lang w:val="en-US" w:eastAsia="de-DE"/>
        </w:rPr>
        <w:t>the creation</w:t>
      </w:r>
      <w:r w:rsidR="00762EAD" w:rsidRPr="00B84375">
        <w:rPr>
          <w:rFonts w:asciiTheme="minorHAnsi" w:eastAsia="Times New Roman" w:hAnsiTheme="minorHAnsi" w:cstheme="minorHAnsi"/>
          <w:snapToGrid w:val="0"/>
          <w:spacing w:val="-2"/>
          <w:lang w:val="en-US" w:eastAsia="de-DE"/>
        </w:rPr>
        <w:t xml:space="preserve"> of a joint function or activity.</w:t>
      </w:r>
    </w:p>
    <w:p w:rsidR="00762EAD" w:rsidRPr="00B84375" w:rsidRDefault="00762EAD"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415142" w:rsidRPr="00B84375" w:rsidRDefault="00487FCB"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Meanwhile, a</w:t>
      </w:r>
      <w:r w:rsidR="00415142" w:rsidRPr="00B84375">
        <w:rPr>
          <w:rFonts w:asciiTheme="minorHAnsi" w:eastAsia="Times New Roman" w:hAnsiTheme="minorHAnsi" w:cstheme="minorHAnsi"/>
          <w:snapToGrid w:val="0"/>
          <w:spacing w:val="-2"/>
          <w:lang w:val="en-US" w:eastAsia="de-DE"/>
        </w:rPr>
        <w:t xml:space="preserve"> joint agreement </w:t>
      </w:r>
      <w:r w:rsidR="005626C7" w:rsidRPr="00B84375">
        <w:rPr>
          <w:rFonts w:asciiTheme="minorHAnsi" w:eastAsia="Times New Roman" w:hAnsiTheme="minorHAnsi" w:cstheme="minorHAnsi"/>
          <w:snapToGrid w:val="0"/>
          <w:spacing w:val="-2"/>
          <w:lang w:val="en-US" w:eastAsia="de-DE"/>
        </w:rPr>
        <w:t>exists</w:t>
      </w:r>
      <w:r w:rsidR="00415142" w:rsidRPr="00B84375">
        <w:rPr>
          <w:rFonts w:asciiTheme="minorHAnsi" w:eastAsia="Times New Roman" w:hAnsiTheme="minorHAnsi" w:cstheme="minorHAnsi"/>
          <w:snapToGrid w:val="0"/>
          <w:spacing w:val="-2"/>
          <w:lang w:val="en-US" w:eastAsia="de-DE"/>
        </w:rPr>
        <w:t xml:space="preserve"> when two</w:t>
      </w:r>
      <w:r w:rsidR="00462941" w:rsidRPr="00B84375">
        <w:rPr>
          <w:rFonts w:asciiTheme="minorHAnsi" w:eastAsia="Times New Roman" w:hAnsiTheme="minorHAnsi" w:cstheme="minorHAnsi"/>
          <w:snapToGrid w:val="0"/>
          <w:spacing w:val="-2"/>
          <w:lang w:val="en-US" w:eastAsia="de-DE"/>
        </w:rPr>
        <w:t xml:space="preserve"> or more</w:t>
      </w:r>
      <w:r w:rsidR="00415142" w:rsidRPr="00B84375">
        <w:rPr>
          <w:rFonts w:asciiTheme="minorHAnsi" w:eastAsia="Times New Roman" w:hAnsiTheme="minorHAnsi" w:cstheme="minorHAnsi"/>
          <w:snapToGrid w:val="0"/>
          <w:spacing w:val="-2"/>
          <w:lang w:val="en-US" w:eastAsia="de-DE"/>
        </w:rPr>
        <w:t xml:space="preserve"> local authorities working together to establish or </w:t>
      </w:r>
      <w:r w:rsidRPr="00B84375">
        <w:rPr>
          <w:rFonts w:asciiTheme="minorHAnsi" w:eastAsia="Times New Roman" w:hAnsiTheme="minorHAnsi" w:cstheme="minorHAnsi"/>
          <w:snapToGrid w:val="0"/>
          <w:spacing w:val="-2"/>
          <w:lang w:val="en-US" w:eastAsia="de-DE"/>
        </w:rPr>
        <w:t xml:space="preserve">to </w:t>
      </w:r>
      <w:r w:rsidR="00415142" w:rsidRPr="00B84375">
        <w:rPr>
          <w:rFonts w:asciiTheme="minorHAnsi" w:eastAsia="Times New Roman" w:hAnsiTheme="minorHAnsi" w:cstheme="minorHAnsi"/>
          <w:snapToGrid w:val="0"/>
          <w:spacing w:val="-2"/>
          <w:lang w:val="en-US" w:eastAsia="de-DE"/>
        </w:rPr>
        <w:t xml:space="preserve">operate a joint waste management </w:t>
      </w:r>
      <w:r w:rsidR="00462941" w:rsidRPr="00B84375">
        <w:rPr>
          <w:rFonts w:asciiTheme="minorHAnsi" w:eastAsia="Times New Roman" w:hAnsiTheme="minorHAnsi" w:cstheme="minorHAnsi"/>
          <w:snapToGrid w:val="0"/>
          <w:spacing w:val="-2"/>
          <w:lang w:val="en-US" w:eastAsia="de-DE"/>
        </w:rPr>
        <w:t xml:space="preserve">service or </w:t>
      </w:r>
      <w:r w:rsidR="00415142" w:rsidRPr="00B84375">
        <w:rPr>
          <w:rFonts w:asciiTheme="minorHAnsi" w:eastAsia="Times New Roman" w:hAnsiTheme="minorHAnsi" w:cstheme="minorHAnsi"/>
          <w:snapToGrid w:val="0"/>
          <w:spacing w:val="-2"/>
          <w:lang w:val="en-US" w:eastAsia="de-DE"/>
        </w:rPr>
        <w:t>facil</w:t>
      </w:r>
      <w:r w:rsidRPr="00B84375">
        <w:rPr>
          <w:rFonts w:asciiTheme="minorHAnsi" w:eastAsia="Times New Roman" w:hAnsiTheme="minorHAnsi" w:cstheme="minorHAnsi"/>
          <w:snapToGrid w:val="0"/>
          <w:spacing w:val="-2"/>
          <w:lang w:val="en-US" w:eastAsia="de-DE"/>
        </w:rPr>
        <w:t>ity, where authorities</w:t>
      </w:r>
      <w:r w:rsidR="00415142" w:rsidRPr="00B84375">
        <w:rPr>
          <w:rFonts w:asciiTheme="minorHAnsi" w:eastAsia="Times New Roman" w:hAnsiTheme="minorHAnsi" w:cstheme="minorHAnsi"/>
          <w:snapToGrid w:val="0"/>
          <w:spacing w:val="-2"/>
          <w:lang w:val="en-US" w:eastAsia="de-DE"/>
        </w:rPr>
        <w:t xml:space="preserve"> share costs/ shares and liabilities in the provision of a service.</w:t>
      </w:r>
      <w:r w:rsidRPr="00B84375">
        <w:rPr>
          <w:rFonts w:asciiTheme="minorHAnsi" w:eastAsia="Times New Roman" w:hAnsiTheme="minorHAnsi" w:cstheme="minorHAnsi"/>
          <w:snapToGrid w:val="0"/>
          <w:spacing w:val="-2"/>
          <w:lang w:val="en-US" w:eastAsia="de-DE"/>
        </w:rPr>
        <w:t xml:space="preserve"> The Korca Regional Waste Management Company (KRWM) is an example of a joint agreement between 36 local authorities in the region of Korca to provide waste management services.</w:t>
      </w:r>
      <w:r w:rsidR="00762EAD" w:rsidRPr="00B84375">
        <w:rPr>
          <w:rFonts w:asciiTheme="minorHAnsi" w:eastAsia="Times New Roman" w:hAnsiTheme="minorHAnsi" w:cstheme="minorHAnsi"/>
          <w:snapToGrid w:val="0"/>
          <w:spacing w:val="-2"/>
          <w:lang w:val="en-US" w:eastAsia="de-DE"/>
        </w:rPr>
        <w:t xml:space="preserve"> These types of agreement end up with the creation of a joint enterprise or company which is managed by a board, supervisory commission and an executive structure.</w:t>
      </w:r>
    </w:p>
    <w:p w:rsidR="00415142" w:rsidRPr="00B84375" w:rsidRDefault="00415142"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752CE3" w:rsidRPr="00B84375" w:rsidRDefault="00752CE3" w:rsidP="00E01F9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From the </w:t>
      </w:r>
      <w:r w:rsidR="005626C7" w:rsidRPr="00B84375">
        <w:rPr>
          <w:rFonts w:asciiTheme="minorHAnsi" w:eastAsia="Times New Roman" w:hAnsiTheme="minorHAnsi" w:cstheme="minorHAnsi"/>
          <w:snapToGrid w:val="0"/>
          <w:spacing w:val="-2"/>
          <w:lang w:val="en-US" w:eastAsia="de-DE"/>
        </w:rPr>
        <w:t>organizational</w:t>
      </w:r>
      <w:r w:rsidRPr="00B84375">
        <w:rPr>
          <w:rFonts w:asciiTheme="minorHAnsi" w:eastAsia="Times New Roman" w:hAnsiTheme="minorHAnsi" w:cstheme="minorHAnsi"/>
          <w:snapToGrid w:val="0"/>
          <w:spacing w:val="-2"/>
          <w:lang w:val="en-US" w:eastAsia="de-DE"/>
        </w:rPr>
        <w:t xml:space="preserve"> point of view, there are also other non-</w:t>
      </w:r>
      <w:r w:rsidR="00762EAD" w:rsidRPr="00B84375">
        <w:rPr>
          <w:rFonts w:asciiTheme="minorHAnsi" w:eastAsia="Times New Roman" w:hAnsiTheme="minorHAnsi" w:cstheme="minorHAnsi"/>
          <w:snapToGrid w:val="0"/>
          <w:spacing w:val="-2"/>
          <w:lang w:val="en-US" w:eastAsia="de-DE"/>
        </w:rPr>
        <w:t>official collaborations</w:t>
      </w:r>
      <w:r w:rsidRPr="00B84375">
        <w:rPr>
          <w:rFonts w:asciiTheme="minorHAnsi" w:eastAsia="Times New Roman" w:hAnsiTheme="minorHAnsi" w:cstheme="minorHAnsi"/>
          <w:snapToGrid w:val="0"/>
          <w:spacing w:val="-2"/>
          <w:lang w:val="en-US" w:eastAsia="de-DE"/>
        </w:rPr>
        <w:t xml:space="preserve">, when two or more local authorities collaborate </w:t>
      </w:r>
      <w:r w:rsidR="00762EAD" w:rsidRPr="00B84375">
        <w:rPr>
          <w:rFonts w:asciiTheme="minorHAnsi" w:eastAsia="Times New Roman" w:hAnsiTheme="minorHAnsi" w:cstheme="minorHAnsi"/>
          <w:snapToGrid w:val="0"/>
          <w:spacing w:val="-2"/>
          <w:lang w:val="en-US" w:eastAsia="de-DE"/>
        </w:rPr>
        <w:t xml:space="preserve">based on a voluntary agreement. These types of agreements are simple and easy- going but do not provide a sustainable way of cooperation, brings difficulties to payments etc. For example, Municipality of Koplik allowed the </w:t>
      </w:r>
      <w:r w:rsidR="0096723F" w:rsidRPr="00B84375">
        <w:rPr>
          <w:rFonts w:asciiTheme="minorHAnsi" w:eastAsia="Times New Roman" w:hAnsiTheme="minorHAnsi" w:cstheme="minorHAnsi"/>
          <w:snapToGrid w:val="0"/>
          <w:spacing w:val="-2"/>
          <w:lang w:val="en-US" w:eastAsia="de-DE"/>
        </w:rPr>
        <w:t xml:space="preserve">temporally </w:t>
      </w:r>
      <w:r w:rsidR="00762EAD" w:rsidRPr="00B84375">
        <w:rPr>
          <w:rFonts w:asciiTheme="minorHAnsi" w:eastAsia="Times New Roman" w:hAnsiTheme="minorHAnsi" w:cstheme="minorHAnsi"/>
          <w:snapToGrid w:val="0"/>
          <w:spacing w:val="-2"/>
          <w:lang w:val="en-US" w:eastAsia="de-DE"/>
        </w:rPr>
        <w:t>use of its waste truck (under a voluntary agreement with Commune of Shkrel)</w:t>
      </w:r>
      <w:r w:rsidR="0096723F" w:rsidRPr="00B84375">
        <w:rPr>
          <w:rFonts w:asciiTheme="minorHAnsi" w:eastAsia="Times New Roman" w:hAnsiTheme="minorHAnsi" w:cstheme="minorHAnsi"/>
          <w:snapToGrid w:val="0"/>
          <w:spacing w:val="-2"/>
          <w:lang w:val="en-US" w:eastAsia="de-DE"/>
        </w:rPr>
        <w:t xml:space="preserve"> for collection of urban waste in some villages of the communes of Shkrel.</w:t>
      </w:r>
    </w:p>
    <w:p w:rsidR="002F140E" w:rsidRPr="00B84375" w:rsidRDefault="002F140E" w:rsidP="002F140E">
      <w:pPr>
        <w:spacing w:after="0" w:line="240" w:lineRule="auto"/>
        <w:ind w:left="360"/>
        <w:rPr>
          <w:lang w:val="sq-AL"/>
        </w:rPr>
      </w:pPr>
    </w:p>
    <w:p w:rsidR="0007203E" w:rsidRPr="00B84375" w:rsidRDefault="0007203E" w:rsidP="0007203E">
      <w:pPr>
        <w:pStyle w:val="ListParagraph"/>
        <w:numPr>
          <w:ilvl w:val="1"/>
          <w:numId w:val="7"/>
        </w:numPr>
        <w:spacing w:after="0" w:line="240" w:lineRule="auto"/>
        <w:outlineLvl w:val="1"/>
        <w:rPr>
          <w:b/>
          <w:lang w:val="sq-AL"/>
        </w:rPr>
      </w:pPr>
      <w:bookmarkStart w:id="5" w:name="_Toc362381372"/>
      <w:r w:rsidRPr="00B84375">
        <w:rPr>
          <w:b/>
          <w:lang w:val="sq-AL"/>
        </w:rPr>
        <w:t>The context of inter-LGU cooperation in Region of Shkodra and Lezha</w:t>
      </w:r>
      <w:bookmarkEnd w:id="5"/>
    </w:p>
    <w:p w:rsidR="00B84375" w:rsidRDefault="00B84375"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07203E" w:rsidRPr="00B84375" w:rsidRDefault="0007203E"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 the region of Shkodra and Lezha, similar to other region in the country, waste collection is mainly offered in urban areas, where local authorities are directly responsible for ensuring the service provision. The current waste collection and transport system is commonly municipal, which means that, in the best case, each municipality manages its collection in an individual approach and transports its waste to its own municipal dumpsites. Based on a recent study</w:t>
      </w:r>
      <w:r w:rsidRPr="00B84375">
        <w:rPr>
          <w:rFonts w:asciiTheme="minorHAnsi" w:eastAsia="Times New Roman" w:hAnsiTheme="minorHAnsi" w:cstheme="minorHAnsi"/>
          <w:snapToGrid w:val="0"/>
          <w:spacing w:val="-2"/>
          <w:vertAlign w:val="superscript"/>
          <w:lang w:val="en-US" w:eastAsia="de-DE"/>
        </w:rPr>
        <w:footnoteReference w:id="4"/>
      </w:r>
      <w:r w:rsidRPr="00B84375">
        <w:rPr>
          <w:rFonts w:asciiTheme="minorHAnsi" w:eastAsia="Times New Roman" w:hAnsiTheme="minorHAnsi" w:cstheme="minorHAnsi"/>
          <w:snapToGrid w:val="0"/>
          <w:spacing w:val="-2"/>
          <w:vertAlign w:val="superscript"/>
          <w:lang w:val="en-US" w:eastAsia="de-DE"/>
        </w:rPr>
        <w:t xml:space="preserve"> </w:t>
      </w:r>
      <w:r w:rsidRPr="00B84375">
        <w:rPr>
          <w:rFonts w:asciiTheme="minorHAnsi" w:eastAsia="Times New Roman" w:hAnsiTheme="minorHAnsi" w:cstheme="minorHAnsi"/>
          <w:snapToGrid w:val="0"/>
          <w:spacing w:val="-2"/>
          <w:lang w:val="en-US" w:eastAsia="de-DE"/>
        </w:rPr>
        <w:t>conducted in the region of Shkodra and Lezha under dldp program, there are several opportunities to reduce the costs of the waste collection and transportation activities. The study and other analysis conducted in 6 LGUs</w:t>
      </w:r>
      <w:r w:rsidRPr="00B84375">
        <w:rPr>
          <w:rFonts w:asciiTheme="minorHAnsi" w:eastAsia="Times New Roman" w:hAnsiTheme="minorHAnsi" w:cstheme="minorHAnsi"/>
          <w:snapToGrid w:val="0"/>
          <w:spacing w:val="-2"/>
          <w:vertAlign w:val="superscript"/>
          <w:lang w:val="en-US" w:eastAsia="de-DE"/>
        </w:rPr>
        <w:footnoteReference w:id="5"/>
      </w:r>
      <w:r w:rsidRPr="00B84375">
        <w:rPr>
          <w:rFonts w:asciiTheme="minorHAnsi" w:eastAsia="Times New Roman" w:hAnsiTheme="minorHAnsi" w:cstheme="minorHAnsi"/>
          <w:snapToGrid w:val="0"/>
          <w:spacing w:val="-2"/>
          <w:vertAlign w:val="superscript"/>
          <w:lang w:val="en-US" w:eastAsia="de-DE"/>
        </w:rPr>
        <w:t xml:space="preserve"> </w:t>
      </w:r>
      <w:r w:rsidRPr="00B84375">
        <w:rPr>
          <w:rFonts w:asciiTheme="minorHAnsi" w:eastAsia="Times New Roman" w:hAnsiTheme="minorHAnsi" w:cstheme="minorHAnsi"/>
          <w:snapToGrid w:val="0"/>
          <w:spacing w:val="-2"/>
          <w:lang w:val="en-US" w:eastAsia="de-DE"/>
        </w:rPr>
        <w:t xml:space="preserve">in the region identified the ways to decrease the costs and optimize the teams and trucks' utilization. Moreover, the study highlighted the facts that regional planning and the implementation of transfer stations allow a diminution in the transportation costs, whereas the planning decreases the investment and maintenance costs. </w:t>
      </w:r>
    </w:p>
    <w:p w:rsidR="0007203E" w:rsidRPr="00B84375" w:rsidRDefault="0007203E"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07203E" w:rsidRPr="00B84375" w:rsidRDefault="0007203E"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On the other hand, small local government units for different reasons are unable to offer a regular collection of their waste generated. The absences of waste collection service in these areas, usually sub-urban or rural zones, have a double impact on the urban environment of local government units causing and stimulating illegal dumping, inadequate and expensive waste collection, etc. Practically, the inter-LGUs schemes can provide regular waste collection service for small communes without technical resources and optimize waste collection services for principal LGUs in terms of cost reduction. These schemes can be converted into win-win stories if there is a common interest and if terms and responsibilities are clarified and agreed. As explored during 2012’s assistance given for six selected LGUs in the region of Shkodra and Lezha, there are several opportunities to reduce costs and optimize the waste collection services as matter of sharing and better utilization of the investments and waste trucks, etc.</w:t>
      </w:r>
    </w:p>
    <w:p w:rsidR="004C4031" w:rsidRPr="00B84375" w:rsidRDefault="004C4031"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07203E" w:rsidRPr="00B84375" w:rsidRDefault="0007203E"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Referring to the existing administrative divisions in the region of Shkodra and Lezha the municipalities of Puka and Koplik constitute the principal and strategic actors for the establishment of inter-LGUs on waste management issues for the district of Puka (10LGUs) and Malesia e Madhe (6LGUs) involving in total </w:t>
      </w:r>
      <w:r w:rsidR="004C4031"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16 local government units. The cities of Puka and Koplik have been determined by the study as sub-regional centers in the respective districts and for the construction of the future transfer station.</w:t>
      </w:r>
    </w:p>
    <w:p w:rsidR="00A00F30" w:rsidRPr="00B84375" w:rsidRDefault="00A00F30"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tbl>
      <w:tblPr>
        <w:tblW w:w="89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8"/>
        <w:gridCol w:w="4468"/>
      </w:tblGrid>
      <w:tr w:rsidR="00B10ADF" w:rsidRPr="00B84375" w:rsidTr="004C4031">
        <w:trPr>
          <w:trHeight w:val="2240"/>
        </w:trPr>
        <w:tc>
          <w:tcPr>
            <w:tcW w:w="4468" w:type="dxa"/>
          </w:tcPr>
          <w:p w:rsidR="00B10ADF" w:rsidRPr="00B84375" w:rsidRDefault="004C4031" w:rsidP="006E5F51">
            <w:pPr>
              <w:spacing w:after="0" w:line="240" w:lineRule="auto"/>
              <w:jc w:val="both"/>
              <w:rPr>
                <w:rFonts w:asciiTheme="minorHAnsi" w:hAnsiTheme="minorHAnsi"/>
                <w:b/>
                <w:sz w:val="20"/>
                <w:szCs w:val="20"/>
              </w:rPr>
            </w:pPr>
            <w:r w:rsidRPr="00B84375">
              <w:rPr>
                <w:rFonts w:asciiTheme="minorHAnsi" w:hAnsiTheme="minorHAnsi"/>
                <w:b/>
                <w:sz w:val="20"/>
                <w:szCs w:val="20"/>
              </w:rPr>
              <w:t>Region</w:t>
            </w:r>
            <w:r w:rsidR="00B10ADF" w:rsidRPr="00B84375">
              <w:rPr>
                <w:rFonts w:asciiTheme="minorHAnsi" w:hAnsiTheme="minorHAnsi"/>
                <w:b/>
                <w:sz w:val="20"/>
                <w:szCs w:val="20"/>
              </w:rPr>
              <w:t xml:space="preserve"> of Puka:</w:t>
            </w:r>
          </w:p>
          <w:p w:rsidR="00B10ADF" w:rsidRPr="00B84375" w:rsidRDefault="00B10ADF" w:rsidP="00B10ADF">
            <w:pPr>
              <w:pStyle w:val="ListParagraph"/>
              <w:numPr>
                <w:ilvl w:val="0"/>
                <w:numId w:val="20"/>
              </w:numPr>
              <w:spacing w:after="0" w:line="240" w:lineRule="auto"/>
              <w:ind w:left="342" w:hanging="270"/>
              <w:rPr>
                <w:rFonts w:asciiTheme="minorHAnsi" w:hAnsiTheme="minorHAnsi"/>
                <w:sz w:val="20"/>
                <w:szCs w:val="20"/>
              </w:rPr>
            </w:pPr>
            <w:r w:rsidRPr="00B84375">
              <w:rPr>
                <w:rFonts w:asciiTheme="minorHAnsi" w:hAnsiTheme="minorHAnsi"/>
                <w:sz w:val="20"/>
                <w:szCs w:val="20"/>
              </w:rPr>
              <w:t>Main center: Puke Municipality</w:t>
            </w:r>
          </w:p>
          <w:p w:rsidR="00B10ADF" w:rsidRPr="00B84375" w:rsidRDefault="00B10ADF" w:rsidP="00B10ADF">
            <w:pPr>
              <w:pStyle w:val="ListParagraph"/>
              <w:numPr>
                <w:ilvl w:val="0"/>
                <w:numId w:val="20"/>
              </w:numPr>
              <w:spacing w:after="0" w:line="240" w:lineRule="auto"/>
              <w:ind w:left="342" w:hanging="270"/>
              <w:rPr>
                <w:rFonts w:asciiTheme="minorHAnsi" w:hAnsiTheme="minorHAnsi"/>
                <w:sz w:val="20"/>
                <w:szCs w:val="20"/>
              </w:rPr>
            </w:pPr>
            <w:r w:rsidRPr="00B84375">
              <w:rPr>
                <w:rFonts w:asciiTheme="minorHAnsi" w:hAnsiTheme="minorHAnsi"/>
                <w:sz w:val="20"/>
                <w:szCs w:val="20"/>
              </w:rPr>
              <w:t>Distance from the regional landfill (Bushat-Puka): 52 km</w:t>
            </w:r>
          </w:p>
          <w:p w:rsidR="00B10ADF" w:rsidRPr="00B84375" w:rsidRDefault="00B10ADF" w:rsidP="00B10ADF">
            <w:pPr>
              <w:pStyle w:val="ListParagraph"/>
              <w:numPr>
                <w:ilvl w:val="0"/>
                <w:numId w:val="20"/>
              </w:numPr>
              <w:spacing w:after="0" w:line="240" w:lineRule="auto"/>
              <w:ind w:left="342" w:hanging="270"/>
              <w:rPr>
                <w:rFonts w:asciiTheme="minorHAnsi" w:hAnsiTheme="minorHAnsi"/>
                <w:sz w:val="20"/>
                <w:szCs w:val="20"/>
              </w:rPr>
            </w:pPr>
            <w:r w:rsidRPr="00B84375">
              <w:rPr>
                <w:rFonts w:asciiTheme="minorHAnsi" w:hAnsiTheme="minorHAnsi"/>
                <w:sz w:val="20"/>
                <w:szCs w:val="20"/>
              </w:rPr>
              <w:t>Population number: 28’212 inhabit.</w:t>
            </w:r>
          </w:p>
          <w:p w:rsidR="00B10ADF" w:rsidRPr="00B84375" w:rsidRDefault="00B10ADF" w:rsidP="00B10ADF">
            <w:pPr>
              <w:pStyle w:val="ListParagraph"/>
              <w:numPr>
                <w:ilvl w:val="0"/>
                <w:numId w:val="20"/>
              </w:numPr>
              <w:spacing w:after="0" w:line="240" w:lineRule="auto"/>
              <w:ind w:left="342" w:hanging="270"/>
              <w:rPr>
                <w:rFonts w:asciiTheme="minorHAnsi" w:hAnsiTheme="minorHAnsi"/>
                <w:sz w:val="20"/>
                <w:szCs w:val="20"/>
              </w:rPr>
            </w:pPr>
            <w:r w:rsidRPr="00B84375">
              <w:rPr>
                <w:rFonts w:asciiTheme="minorHAnsi" w:hAnsiTheme="minorHAnsi"/>
                <w:sz w:val="20"/>
                <w:szCs w:val="20"/>
              </w:rPr>
              <w:t>Nr. of villages/cities: 67</w:t>
            </w:r>
          </w:p>
          <w:p w:rsidR="00B10ADF" w:rsidRPr="00B84375" w:rsidRDefault="00B10ADF" w:rsidP="00B10ADF">
            <w:pPr>
              <w:pStyle w:val="ListParagraph"/>
              <w:numPr>
                <w:ilvl w:val="0"/>
                <w:numId w:val="20"/>
              </w:numPr>
              <w:spacing w:after="0" w:line="240" w:lineRule="auto"/>
              <w:ind w:left="342" w:hanging="270"/>
              <w:rPr>
                <w:rFonts w:asciiTheme="minorHAnsi" w:hAnsiTheme="minorHAnsi"/>
                <w:sz w:val="20"/>
                <w:szCs w:val="20"/>
              </w:rPr>
            </w:pPr>
            <w:r w:rsidRPr="00B84375">
              <w:rPr>
                <w:rFonts w:asciiTheme="minorHAnsi" w:hAnsiTheme="minorHAnsi"/>
                <w:sz w:val="20"/>
                <w:szCs w:val="20"/>
              </w:rPr>
              <w:t>Density per inhabitant (inhabit./km</w:t>
            </w:r>
            <w:r w:rsidRPr="00B84375">
              <w:rPr>
                <w:rFonts w:asciiTheme="minorHAnsi" w:hAnsiTheme="minorHAnsi"/>
                <w:sz w:val="20"/>
                <w:szCs w:val="20"/>
                <w:vertAlign w:val="superscript"/>
              </w:rPr>
              <w:t>2</w:t>
            </w:r>
            <w:r w:rsidRPr="00B84375">
              <w:rPr>
                <w:rFonts w:asciiTheme="minorHAnsi" w:hAnsiTheme="minorHAnsi"/>
                <w:sz w:val="20"/>
                <w:szCs w:val="20"/>
              </w:rPr>
              <w:t>): 51</w:t>
            </w:r>
          </w:p>
          <w:p w:rsidR="00B10ADF" w:rsidRPr="00B84375" w:rsidRDefault="00B10ADF" w:rsidP="00B10ADF">
            <w:pPr>
              <w:pStyle w:val="ListParagraph"/>
              <w:numPr>
                <w:ilvl w:val="0"/>
                <w:numId w:val="20"/>
              </w:numPr>
              <w:spacing w:after="0" w:line="240" w:lineRule="auto"/>
              <w:ind w:left="342" w:hanging="270"/>
              <w:rPr>
                <w:rFonts w:asciiTheme="minorHAnsi" w:hAnsiTheme="minorHAnsi"/>
                <w:sz w:val="20"/>
                <w:szCs w:val="20"/>
              </w:rPr>
            </w:pPr>
            <w:r w:rsidRPr="00B84375">
              <w:rPr>
                <w:rFonts w:asciiTheme="minorHAnsi" w:hAnsiTheme="minorHAnsi"/>
                <w:sz w:val="20"/>
                <w:szCs w:val="20"/>
              </w:rPr>
              <w:t>Nr. of the population that could be provided with waste services: 19’254 inhabitants.</w:t>
            </w:r>
          </w:p>
        </w:tc>
        <w:tc>
          <w:tcPr>
            <w:tcW w:w="4468" w:type="dxa"/>
          </w:tcPr>
          <w:p w:rsidR="00B10ADF" w:rsidRPr="00B84375" w:rsidRDefault="004C4031" w:rsidP="006E5F51">
            <w:pPr>
              <w:spacing w:after="0" w:line="240" w:lineRule="auto"/>
              <w:jc w:val="both"/>
              <w:rPr>
                <w:rFonts w:asciiTheme="minorHAnsi" w:hAnsiTheme="minorHAnsi"/>
                <w:b/>
                <w:sz w:val="20"/>
                <w:szCs w:val="20"/>
              </w:rPr>
            </w:pPr>
            <w:r w:rsidRPr="00B84375">
              <w:rPr>
                <w:rFonts w:asciiTheme="minorHAnsi" w:hAnsiTheme="minorHAnsi"/>
                <w:b/>
                <w:sz w:val="20"/>
                <w:szCs w:val="20"/>
              </w:rPr>
              <w:t>Region</w:t>
            </w:r>
            <w:r w:rsidR="00B10ADF" w:rsidRPr="00B84375">
              <w:rPr>
                <w:rFonts w:asciiTheme="minorHAnsi" w:hAnsiTheme="minorHAnsi"/>
                <w:b/>
                <w:sz w:val="20"/>
                <w:szCs w:val="20"/>
              </w:rPr>
              <w:t xml:space="preserve"> of Malesia e Madhe:</w:t>
            </w:r>
          </w:p>
          <w:p w:rsidR="00B10ADF" w:rsidRPr="00B84375" w:rsidRDefault="00B10ADF" w:rsidP="00B10ADF">
            <w:pPr>
              <w:pStyle w:val="ListParagraph"/>
              <w:numPr>
                <w:ilvl w:val="0"/>
                <w:numId w:val="20"/>
              </w:numPr>
              <w:spacing w:after="0" w:line="240" w:lineRule="auto"/>
              <w:ind w:left="357" w:hanging="270"/>
              <w:rPr>
                <w:rFonts w:asciiTheme="minorHAnsi" w:hAnsiTheme="minorHAnsi"/>
                <w:sz w:val="20"/>
                <w:szCs w:val="20"/>
              </w:rPr>
            </w:pPr>
            <w:r w:rsidRPr="00B84375">
              <w:rPr>
                <w:rFonts w:asciiTheme="minorHAnsi" w:hAnsiTheme="minorHAnsi"/>
                <w:sz w:val="20"/>
                <w:szCs w:val="20"/>
              </w:rPr>
              <w:t>Main center: Bashkia Municipality</w:t>
            </w:r>
          </w:p>
          <w:p w:rsidR="00B10ADF" w:rsidRPr="00B84375" w:rsidRDefault="00B10ADF" w:rsidP="00B10ADF">
            <w:pPr>
              <w:pStyle w:val="ListParagraph"/>
              <w:numPr>
                <w:ilvl w:val="0"/>
                <w:numId w:val="20"/>
              </w:numPr>
              <w:spacing w:after="0" w:line="240" w:lineRule="auto"/>
              <w:ind w:left="357" w:hanging="270"/>
              <w:rPr>
                <w:rFonts w:asciiTheme="minorHAnsi" w:hAnsiTheme="minorHAnsi"/>
                <w:sz w:val="20"/>
                <w:szCs w:val="20"/>
              </w:rPr>
            </w:pPr>
            <w:r w:rsidRPr="00B84375">
              <w:rPr>
                <w:rFonts w:asciiTheme="minorHAnsi" w:hAnsiTheme="minorHAnsi"/>
                <w:sz w:val="20"/>
                <w:szCs w:val="20"/>
              </w:rPr>
              <w:t>Distance from the regional landfill (Bushat-Koplik): 33 km</w:t>
            </w:r>
          </w:p>
          <w:p w:rsidR="00B10ADF" w:rsidRPr="00B84375" w:rsidRDefault="00B10ADF" w:rsidP="00B10ADF">
            <w:pPr>
              <w:pStyle w:val="ListParagraph"/>
              <w:numPr>
                <w:ilvl w:val="0"/>
                <w:numId w:val="20"/>
              </w:numPr>
              <w:spacing w:after="0" w:line="240" w:lineRule="auto"/>
              <w:ind w:left="357" w:hanging="270"/>
              <w:rPr>
                <w:rFonts w:asciiTheme="minorHAnsi" w:hAnsiTheme="minorHAnsi"/>
                <w:sz w:val="20"/>
                <w:szCs w:val="20"/>
              </w:rPr>
            </w:pPr>
            <w:r w:rsidRPr="00B84375">
              <w:rPr>
                <w:rFonts w:asciiTheme="minorHAnsi" w:hAnsiTheme="minorHAnsi"/>
                <w:sz w:val="20"/>
                <w:szCs w:val="20"/>
              </w:rPr>
              <w:t>Population number: 54’568 inhabit.</w:t>
            </w:r>
          </w:p>
          <w:p w:rsidR="00B10ADF" w:rsidRPr="00B84375" w:rsidRDefault="00B10ADF" w:rsidP="00B10ADF">
            <w:pPr>
              <w:pStyle w:val="ListParagraph"/>
              <w:numPr>
                <w:ilvl w:val="0"/>
                <w:numId w:val="20"/>
              </w:numPr>
              <w:spacing w:after="0" w:line="240" w:lineRule="auto"/>
              <w:ind w:left="357" w:hanging="270"/>
              <w:rPr>
                <w:rFonts w:asciiTheme="minorHAnsi" w:hAnsiTheme="minorHAnsi"/>
                <w:sz w:val="20"/>
                <w:szCs w:val="20"/>
              </w:rPr>
            </w:pPr>
            <w:r w:rsidRPr="00B84375">
              <w:rPr>
                <w:rFonts w:asciiTheme="minorHAnsi" w:hAnsiTheme="minorHAnsi"/>
                <w:sz w:val="20"/>
                <w:szCs w:val="20"/>
              </w:rPr>
              <w:t>Nr. of villages/cities: 56</w:t>
            </w:r>
          </w:p>
          <w:p w:rsidR="00B10ADF" w:rsidRPr="00B84375" w:rsidRDefault="00B10ADF" w:rsidP="00B10ADF">
            <w:pPr>
              <w:pStyle w:val="ListParagraph"/>
              <w:numPr>
                <w:ilvl w:val="0"/>
                <w:numId w:val="20"/>
              </w:numPr>
              <w:spacing w:after="0" w:line="240" w:lineRule="auto"/>
              <w:ind w:left="357" w:hanging="270"/>
              <w:rPr>
                <w:rFonts w:asciiTheme="minorHAnsi" w:hAnsiTheme="minorHAnsi"/>
                <w:sz w:val="20"/>
                <w:szCs w:val="20"/>
              </w:rPr>
            </w:pPr>
            <w:r w:rsidRPr="00B84375">
              <w:rPr>
                <w:rFonts w:asciiTheme="minorHAnsi" w:hAnsiTheme="minorHAnsi"/>
                <w:sz w:val="20"/>
                <w:szCs w:val="20"/>
              </w:rPr>
              <w:t>Density per inhabitant (inhabit./km</w:t>
            </w:r>
            <w:r w:rsidRPr="00B84375">
              <w:rPr>
                <w:rFonts w:asciiTheme="minorHAnsi" w:hAnsiTheme="minorHAnsi"/>
                <w:sz w:val="20"/>
                <w:szCs w:val="20"/>
                <w:vertAlign w:val="superscript"/>
              </w:rPr>
              <w:t>2</w:t>
            </w:r>
            <w:r w:rsidRPr="00B84375">
              <w:rPr>
                <w:rFonts w:asciiTheme="minorHAnsi" w:hAnsiTheme="minorHAnsi"/>
                <w:sz w:val="20"/>
                <w:szCs w:val="20"/>
              </w:rPr>
              <w:t>): 259</w:t>
            </w:r>
          </w:p>
          <w:p w:rsidR="00B10ADF" w:rsidRPr="00B84375" w:rsidRDefault="00B10ADF" w:rsidP="00B10ADF">
            <w:pPr>
              <w:pStyle w:val="ListParagraph"/>
              <w:numPr>
                <w:ilvl w:val="0"/>
                <w:numId w:val="20"/>
              </w:numPr>
              <w:spacing w:after="0" w:line="240" w:lineRule="auto"/>
              <w:ind w:left="357" w:hanging="270"/>
              <w:rPr>
                <w:rFonts w:asciiTheme="minorHAnsi" w:hAnsiTheme="minorHAnsi"/>
                <w:sz w:val="20"/>
                <w:szCs w:val="20"/>
              </w:rPr>
            </w:pPr>
            <w:r w:rsidRPr="00B84375">
              <w:rPr>
                <w:rFonts w:asciiTheme="minorHAnsi" w:hAnsiTheme="minorHAnsi"/>
                <w:sz w:val="20"/>
                <w:szCs w:val="20"/>
              </w:rPr>
              <w:t>Nr. of population that could be provided with waste services: 31’544 inhabit.</w:t>
            </w:r>
          </w:p>
        </w:tc>
      </w:tr>
    </w:tbl>
    <w:p w:rsidR="00B10ADF" w:rsidRPr="00B84375" w:rsidRDefault="00B10ADF" w:rsidP="00B10ADF">
      <w:pPr>
        <w:shd w:val="clear" w:color="auto" w:fill="F5F5F5"/>
        <w:spacing w:after="0" w:line="240" w:lineRule="auto"/>
        <w:jc w:val="both"/>
        <w:textAlignment w:val="top"/>
        <w:rPr>
          <w:rFonts w:asciiTheme="minorHAnsi" w:eastAsia="Times New Roman" w:hAnsiTheme="minorHAnsi"/>
        </w:rPr>
      </w:pPr>
    </w:p>
    <w:p w:rsidR="00B10ADF" w:rsidRPr="00B84375" w:rsidRDefault="004C4031" w:rsidP="00B10ADF">
      <w:pPr>
        <w:spacing w:line="240" w:lineRule="auto"/>
        <w:jc w:val="both"/>
        <w:rPr>
          <w:rFonts w:asciiTheme="minorHAnsi" w:hAnsiTheme="minorHAnsi"/>
        </w:rPr>
      </w:pPr>
      <w:r w:rsidRPr="00B84375">
        <w:rPr>
          <w:rFonts w:asciiTheme="minorHAnsi" w:hAnsiTheme="minorHAnsi"/>
        </w:rPr>
        <w:t>The two regions</w:t>
      </w:r>
      <w:r w:rsidR="00B10ADF" w:rsidRPr="00B84375">
        <w:rPr>
          <w:rFonts w:asciiTheme="minorHAnsi" w:hAnsiTheme="minorHAnsi"/>
        </w:rPr>
        <w:t xml:space="preserve"> represent two different areas regarding the terrain, service coverage and the level of services provided. Regular service is provided for the collection of waste in five local units, mainly in urban areas (cities) and in some lowland villages. Despite to the waste disposal site administered by the municipality of Puka, in the other areas, the LGUs lack approved and standardized sites for depositing waste. </w:t>
      </w:r>
    </w:p>
    <w:p w:rsidR="00B10ADF" w:rsidRPr="00B84375" w:rsidRDefault="004C4031" w:rsidP="00B10ADF">
      <w:pPr>
        <w:spacing w:line="240" w:lineRule="auto"/>
        <w:jc w:val="both"/>
        <w:rPr>
          <w:rFonts w:asciiTheme="minorHAnsi" w:hAnsiTheme="minorHAnsi"/>
        </w:rPr>
      </w:pPr>
      <w:r w:rsidRPr="00B84375">
        <w:rPr>
          <w:rFonts w:asciiTheme="minorHAnsi" w:hAnsiTheme="minorHAnsi"/>
        </w:rPr>
        <w:t>Th</w:t>
      </w:r>
      <w:r w:rsidR="00B10ADF" w:rsidRPr="00B84375">
        <w:rPr>
          <w:rFonts w:asciiTheme="minorHAnsi" w:hAnsiTheme="minorHAnsi"/>
        </w:rPr>
        <w:t>ere is a lack of accurate quantitative data regarding the number of inhabitants residing there, the quantity of waste generated and waste composition. However, data collected from questionnaires and interviews served as the basis for the evalu</w:t>
      </w:r>
      <w:r w:rsidR="005F6E8F" w:rsidRPr="00B84375">
        <w:rPr>
          <w:rFonts w:asciiTheme="minorHAnsi" w:hAnsiTheme="minorHAnsi"/>
        </w:rPr>
        <w:t>ation carried out</w:t>
      </w:r>
      <w:r w:rsidR="00B10ADF" w:rsidRPr="00B84375">
        <w:rPr>
          <w:rFonts w:asciiTheme="minorHAnsi" w:hAnsiTheme="minorHAnsi"/>
        </w:rPr>
        <w:t xml:space="preserve">. </w:t>
      </w:r>
    </w:p>
    <w:p w:rsidR="0007203E" w:rsidRPr="00B84375" w:rsidRDefault="0007203E" w:rsidP="00EC4BC5">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Two focus groups include the following local government units:</w:t>
      </w:r>
    </w:p>
    <w:p w:rsidR="0007203E" w:rsidRPr="00B84375" w:rsidRDefault="004C4031" w:rsidP="00B10ADF">
      <w:pPr>
        <w:numPr>
          <w:ilvl w:val="0"/>
          <w:numId w:val="21"/>
        </w:numPr>
        <w:spacing w:line="240" w:lineRule="auto"/>
      </w:pPr>
      <w:r w:rsidRPr="00B84375">
        <w:t>R</w:t>
      </w:r>
      <w:r w:rsidR="0007203E" w:rsidRPr="00B84375">
        <w:t>egion of Puka: Municipality of Puka, Municipality of Fushe Arrez, Commune of  Qerret, Commune of  Qafmali Commune of  Rrape, Commune of  Gjergjan, Commune of  Fierze, Commune of  Blerim, Commune of  Qelez.</w:t>
      </w:r>
    </w:p>
    <w:p w:rsidR="0007203E" w:rsidRDefault="004C4031" w:rsidP="00B10ADF">
      <w:pPr>
        <w:numPr>
          <w:ilvl w:val="0"/>
          <w:numId w:val="21"/>
        </w:numPr>
        <w:spacing w:line="240" w:lineRule="auto"/>
      </w:pPr>
      <w:r w:rsidRPr="00B84375">
        <w:t>R</w:t>
      </w:r>
      <w:r w:rsidR="0007203E" w:rsidRPr="00B84375">
        <w:t>egion of Malesia e Madhe: Municipality of Koplik, Commune of Shkrel, Commune Gruemire, Commune of Kastrat, Commune Qender and Commune Postribe.</w:t>
      </w:r>
    </w:p>
    <w:p w:rsidR="00B84375" w:rsidRDefault="00B84375" w:rsidP="00B84375">
      <w:pPr>
        <w:spacing w:line="240" w:lineRule="auto"/>
      </w:pPr>
    </w:p>
    <w:p w:rsidR="00B84375" w:rsidRDefault="00B84375" w:rsidP="00B84375">
      <w:pPr>
        <w:spacing w:line="240" w:lineRule="auto"/>
      </w:pPr>
    </w:p>
    <w:p w:rsidR="00F95B13" w:rsidRPr="00B84375" w:rsidRDefault="00657292" w:rsidP="00B84375">
      <w:pPr>
        <w:pStyle w:val="Title"/>
        <w:numPr>
          <w:ilvl w:val="0"/>
          <w:numId w:val="4"/>
        </w:numPr>
        <w:spacing w:before="480" w:after="240" w:line="240" w:lineRule="auto"/>
        <w:ind w:left="360"/>
        <w:jc w:val="left"/>
        <w:rPr>
          <w:rFonts w:ascii="Calibri" w:hAnsi="Calibri" w:cs="Calibri"/>
          <w:sz w:val="22"/>
          <w:szCs w:val="22"/>
        </w:rPr>
      </w:pPr>
      <w:bookmarkStart w:id="6" w:name="_Toc362381373"/>
      <w:r w:rsidRPr="00B84375">
        <w:rPr>
          <w:rFonts w:ascii="Calibri" w:hAnsi="Calibri" w:cs="Calibri"/>
          <w:sz w:val="22"/>
          <w:szCs w:val="22"/>
        </w:rPr>
        <w:lastRenderedPageBreak/>
        <w:t>M</w:t>
      </w:r>
      <w:r w:rsidR="00F95B13" w:rsidRPr="00B84375">
        <w:rPr>
          <w:rFonts w:ascii="Calibri" w:hAnsi="Calibri" w:cs="Calibri"/>
          <w:sz w:val="22"/>
          <w:szCs w:val="22"/>
        </w:rPr>
        <w:t>ethodology of the paper</w:t>
      </w:r>
      <w:bookmarkEnd w:id="6"/>
    </w:p>
    <w:p w:rsidR="00660585" w:rsidRPr="00B84375" w:rsidRDefault="004C4031" w:rsidP="00660585">
      <w:pPr>
        <w:pStyle w:val="ListParagraph"/>
        <w:numPr>
          <w:ilvl w:val="1"/>
          <w:numId w:val="12"/>
        </w:numPr>
        <w:spacing w:after="0" w:line="240" w:lineRule="auto"/>
        <w:outlineLvl w:val="1"/>
        <w:rPr>
          <w:b/>
          <w:lang w:val="sq-AL"/>
        </w:rPr>
      </w:pPr>
      <w:bookmarkStart w:id="7" w:name="_Toc362381374"/>
      <w:r w:rsidRPr="00B84375">
        <w:rPr>
          <w:b/>
          <w:lang w:val="sq-AL"/>
        </w:rPr>
        <w:t>Methodology</w:t>
      </w:r>
      <w:bookmarkEnd w:id="7"/>
    </w:p>
    <w:p w:rsidR="00B84375" w:rsidRDefault="00B84375" w:rsidP="004326D7">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60585" w:rsidRPr="00B84375" w:rsidRDefault="00AD2349" w:rsidP="004326D7">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At first, </w:t>
      </w:r>
      <w:r w:rsidR="0007203E" w:rsidRPr="00B84375">
        <w:rPr>
          <w:rFonts w:asciiTheme="minorHAnsi" w:eastAsia="Times New Roman" w:hAnsiTheme="minorHAnsi" w:cstheme="minorHAnsi"/>
          <w:snapToGrid w:val="0"/>
          <w:spacing w:val="-2"/>
          <w:lang w:val="en-US" w:eastAsia="de-DE"/>
        </w:rPr>
        <w:t>Co-PLAN in close collaboration with H</w:t>
      </w:r>
      <w:r w:rsidR="004C4031" w:rsidRPr="00B84375">
        <w:rPr>
          <w:rFonts w:asciiTheme="minorHAnsi" w:eastAsia="Times New Roman" w:hAnsiTheme="minorHAnsi" w:cstheme="minorHAnsi"/>
          <w:snapToGrid w:val="0"/>
          <w:spacing w:val="-2"/>
          <w:lang w:val="en-US" w:eastAsia="de-DE"/>
        </w:rPr>
        <w:t>SI</w:t>
      </w:r>
      <w:r w:rsidR="0007203E" w:rsidRPr="00B84375">
        <w:rPr>
          <w:rFonts w:asciiTheme="minorHAnsi" w:eastAsia="Times New Roman" w:hAnsiTheme="minorHAnsi" w:cstheme="minorHAnsi"/>
          <w:snapToGrid w:val="0"/>
          <w:spacing w:val="-2"/>
          <w:lang w:val="en-US" w:eastAsia="de-DE"/>
        </w:rPr>
        <w:t xml:space="preserve"> Albania, conducted </w:t>
      </w:r>
      <w:r w:rsidR="0050670C" w:rsidRPr="00B84375">
        <w:rPr>
          <w:rFonts w:asciiTheme="minorHAnsi" w:eastAsia="Times New Roman" w:hAnsiTheme="minorHAnsi" w:cstheme="minorHAnsi"/>
          <w:snapToGrid w:val="0"/>
          <w:spacing w:val="-2"/>
          <w:lang w:val="en-US" w:eastAsia="de-DE"/>
        </w:rPr>
        <w:t>a rapid assessment</w:t>
      </w:r>
      <w:r w:rsidR="0007203E" w:rsidRPr="00B84375">
        <w:rPr>
          <w:rFonts w:asciiTheme="minorHAnsi" w:eastAsia="Times New Roman" w:hAnsiTheme="minorHAnsi" w:cstheme="minorHAnsi"/>
          <w:snapToGrid w:val="0"/>
          <w:spacing w:val="-2"/>
          <w:lang w:val="en-US" w:eastAsia="de-DE"/>
        </w:rPr>
        <w:t xml:space="preserve"> to identify and prioritize those attempts and models of cooperation, which have the highest potential </w:t>
      </w:r>
      <w:r w:rsidR="0044159B" w:rsidRPr="00B84375">
        <w:rPr>
          <w:rFonts w:asciiTheme="minorHAnsi" w:eastAsia="Times New Roman" w:hAnsiTheme="minorHAnsi" w:cstheme="minorHAnsi"/>
          <w:snapToGrid w:val="0"/>
          <w:spacing w:val="-2"/>
          <w:lang w:val="en-US" w:eastAsia="de-DE"/>
        </w:rPr>
        <w:t xml:space="preserve">and </w:t>
      </w:r>
      <w:r w:rsidR="004C4031" w:rsidRPr="00B84375">
        <w:rPr>
          <w:rFonts w:asciiTheme="minorHAnsi" w:eastAsia="Times New Roman" w:hAnsiTheme="minorHAnsi" w:cstheme="minorHAnsi"/>
          <w:snapToGrid w:val="0"/>
          <w:spacing w:val="-2"/>
          <w:lang w:val="en-US" w:eastAsia="de-DE"/>
        </w:rPr>
        <w:t>leading to</w:t>
      </w:r>
      <w:r w:rsidR="0007203E" w:rsidRPr="00B84375">
        <w:rPr>
          <w:rFonts w:asciiTheme="minorHAnsi" w:eastAsia="Times New Roman" w:hAnsiTheme="minorHAnsi" w:cstheme="minorHAnsi"/>
          <w:snapToGrid w:val="0"/>
          <w:spacing w:val="-2"/>
          <w:lang w:val="en-US" w:eastAsia="de-DE"/>
        </w:rPr>
        <w:t xml:space="preserve"> </w:t>
      </w:r>
      <w:r w:rsidR="0050670C" w:rsidRPr="00B84375">
        <w:rPr>
          <w:rFonts w:asciiTheme="minorHAnsi" w:eastAsia="Times New Roman" w:hAnsiTheme="minorHAnsi" w:cstheme="minorHAnsi"/>
          <w:snapToGrid w:val="0"/>
          <w:spacing w:val="-2"/>
          <w:lang w:val="en-US" w:eastAsia="de-DE"/>
        </w:rPr>
        <w:t>tangible</w:t>
      </w:r>
      <w:r w:rsidR="0007203E" w:rsidRPr="00B84375">
        <w:rPr>
          <w:rFonts w:asciiTheme="minorHAnsi" w:eastAsia="Times New Roman" w:hAnsiTheme="minorHAnsi" w:cstheme="minorHAnsi"/>
          <w:snapToGrid w:val="0"/>
          <w:spacing w:val="-2"/>
          <w:lang w:val="en-US" w:eastAsia="de-DE"/>
        </w:rPr>
        <w:t xml:space="preserve"> result</w:t>
      </w:r>
      <w:r w:rsidR="004C4031" w:rsidRPr="00B84375">
        <w:rPr>
          <w:rFonts w:asciiTheme="minorHAnsi" w:eastAsia="Times New Roman" w:hAnsiTheme="minorHAnsi" w:cstheme="minorHAnsi"/>
          <w:snapToGrid w:val="0"/>
          <w:spacing w:val="-2"/>
          <w:lang w:val="en-US" w:eastAsia="de-DE"/>
        </w:rPr>
        <w:t>s</w:t>
      </w:r>
      <w:r w:rsidR="0007203E" w:rsidRPr="00B84375">
        <w:rPr>
          <w:rFonts w:asciiTheme="minorHAnsi" w:eastAsia="Times New Roman" w:hAnsiTheme="minorHAnsi" w:cstheme="minorHAnsi"/>
          <w:snapToGrid w:val="0"/>
          <w:spacing w:val="-2"/>
          <w:lang w:val="en-US" w:eastAsia="de-DE"/>
        </w:rPr>
        <w:t xml:space="preserve"> in the medium term. </w:t>
      </w:r>
      <w:r w:rsidR="00660585" w:rsidRPr="00B84375">
        <w:rPr>
          <w:rFonts w:asciiTheme="minorHAnsi" w:eastAsia="Times New Roman" w:hAnsiTheme="minorHAnsi" w:cstheme="minorHAnsi"/>
          <w:snapToGrid w:val="0"/>
          <w:spacing w:val="-2"/>
          <w:lang w:val="en-US" w:eastAsia="de-DE"/>
        </w:rPr>
        <w:t xml:space="preserve">For this purpose, </w:t>
      </w:r>
      <w:r w:rsidR="00EC4BC5" w:rsidRPr="00B84375">
        <w:rPr>
          <w:rFonts w:asciiTheme="minorHAnsi" w:eastAsia="Times New Roman" w:hAnsiTheme="minorHAnsi" w:cstheme="minorHAnsi"/>
          <w:snapToGrid w:val="0"/>
          <w:spacing w:val="-2"/>
          <w:lang w:val="en-US" w:eastAsia="de-DE"/>
        </w:rPr>
        <w:t>an initial workshop and two roundtable meetings</w:t>
      </w:r>
      <w:r w:rsidR="00660585" w:rsidRPr="00B84375">
        <w:rPr>
          <w:rFonts w:asciiTheme="minorHAnsi" w:eastAsia="Times New Roman" w:hAnsiTheme="minorHAnsi" w:cstheme="minorHAnsi"/>
          <w:snapToGrid w:val="0"/>
          <w:spacing w:val="-2"/>
          <w:lang w:val="en-US" w:eastAsia="de-DE"/>
        </w:rPr>
        <w:t xml:space="preserve"> were organized </w:t>
      </w:r>
      <w:r w:rsidR="0050670C" w:rsidRPr="00B84375">
        <w:rPr>
          <w:rFonts w:asciiTheme="minorHAnsi" w:eastAsia="Times New Roman" w:hAnsiTheme="minorHAnsi" w:cstheme="minorHAnsi"/>
          <w:snapToGrid w:val="0"/>
          <w:spacing w:val="-2"/>
          <w:lang w:val="en-US" w:eastAsia="de-DE"/>
        </w:rPr>
        <w:t xml:space="preserve">with main local authorities </w:t>
      </w:r>
      <w:r w:rsidR="00660585" w:rsidRPr="00B84375">
        <w:rPr>
          <w:rFonts w:asciiTheme="minorHAnsi" w:eastAsia="Times New Roman" w:hAnsiTheme="minorHAnsi" w:cstheme="minorHAnsi"/>
          <w:snapToGrid w:val="0"/>
          <w:spacing w:val="-2"/>
          <w:lang w:val="en-US" w:eastAsia="de-DE"/>
        </w:rPr>
        <w:t xml:space="preserve">in </w:t>
      </w:r>
      <w:r w:rsidR="003E3A2E" w:rsidRPr="00B84375">
        <w:rPr>
          <w:rFonts w:asciiTheme="minorHAnsi" w:eastAsia="Times New Roman" w:hAnsiTheme="minorHAnsi" w:cstheme="minorHAnsi"/>
          <w:snapToGrid w:val="0"/>
          <w:spacing w:val="-2"/>
          <w:lang w:val="en-US" w:eastAsia="de-DE"/>
        </w:rPr>
        <w:t>the regions</w:t>
      </w:r>
      <w:r w:rsidR="00EC4BC5" w:rsidRPr="00B84375">
        <w:rPr>
          <w:rFonts w:asciiTheme="minorHAnsi" w:eastAsia="Times New Roman" w:hAnsiTheme="minorHAnsi" w:cstheme="minorHAnsi"/>
          <w:snapToGrid w:val="0"/>
          <w:spacing w:val="-2"/>
          <w:lang w:val="en-US" w:eastAsia="de-DE"/>
        </w:rPr>
        <w:t xml:space="preserve"> of Puka and Malesia e Madhe</w:t>
      </w:r>
      <w:r w:rsidR="00660585" w:rsidRPr="00B84375">
        <w:rPr>
          <w:rFonts w:asciiTheme="minorHAnsi" w:eastAsia="Times New Roman" w:hAnsiTheme="minorHAnsi" w:cstheme="minorHAnsi"/>
          <w:snapToGrid w:val="0"/>
          <w:spacing w:val="-2"/>
          <w:lang w:val="en-US" w:eastAsia="de-DE"/>
        </w:rPr>
        <w:t>. Th</w:t>
      </w:r>
      <w:r w:rsidR="0050670C" w:rsidRPr="00B84375">
        <w:rPr>
          <w:rFonts w:asciiTheme="minorHAnsi" w:eastAsia="Times New Roman" w:hAnsiTheme="minorHAnsi" w:cstheme="minorHAnsi"/>
          <w:snapToGrid w:val="0"/>
          <w:spacing w:val="-2"/>
          <w:lang w:val="en-US" w:eastAsia="de-DE"/>
        </w:rPr>
        <w:t>ese activities served to introduce the project</w:t>
      </w:r>
      <w:r w:rsidRPr="00B84375">
        <w:rPr>
          <w:rFonts w:asciiTheme="minorHAnsi" w:eastAsia="Times New Roman" w:hAnsiTheme="minorHAnsi" w:cstheme="minorHAnsi"/>
          <w:snapToGrid w:val="0"/>
          <w:spacing w:val="-2"/>
          <w:lang w:val="en-US" w:eastAsia="de-DE"/>
        </w:rPr>
        <w:t xml:space="preserve"> to LGUs</w:t>
      </w:r>
      <w:r w:rsidR="0050670C" w:rsidRPr="00B84375">
        <w:rPr>
          <w:rFonts w:asciiTheme="minorHAnsi" w:eastAsia="Times New Roman" w:hAnsiTheme="minorHAnsi" w:cstheme="minorHAnsi"/>
          <w:snapToGrid w:val="0"/>
          <w:spacing w:val="-2"/>
          <w:lang w:val="en-US" w:eastAsia="de-DE"/>
        </w:rPr>
        <w:t xml:space="preserve">, as well as to assess </w:t>
      </w:r>
      <w:r w:rsidRPr="00B84375">
        <w:rPr>
          <w:rFonts w:asciiTheme="minorHAnsi" w:eastAsia="Times New Roman" w:hAnsiTheme="minorHAnsi" w:cstheme="minorHAnsi"/>
          <w:snapToGrid w:val="0"/>
          <w:spacing w:val="-2"/>
          <w:lang w:val="en-US" w:eastAsia="de-DE"/>
        </w:rPr>
        <w:t xml:space="preserve">their </w:t>
      </w:r>
      <w:r w:rsidR="0050670C" w:rsidRPr="00B84375">
        <w:rPr>
          <w:rFonts w:asciiTheme="minorHAnsi" w:eastAsia="Times New Roman" w:hAnsiTheme="minorHAnsi" w:cstheme="minorHAnsi"/>
          <w:snapToGrid w:val="0"/>
          <w:spacing w:val="-2"/>
          <w:lang w:val="en-US" w:eastAsia="de-DE"/>
        </w:rPr>
        <w:t>demand and</w:t>
      </w:r>
      <w:r w:rsidR="00660585" w:rsidRPr="00B84375">
        <w:rPr>
          <w:rFonts w:asciiTheme="minorHAnsi" w:eastAsia="Times New Roman" w:hAnsiTheme="minorHAnsi" w:cstheme="minorHAnsi"/>
          <w:snapToGrid w:val="0"/>
          <w:spacing w:val="-2"/>
          <w:lang w:val="en-US" w:eastAsia="de-DE"/>
        </w:rPr>
        <w:t xml:space="preserve"> willingness to participate.</w:t>
      </w:r>
    </w:p>
    <w:p w:rsidR="00671EAB" w:rsidRPr="00B84375" w:rsidRDefault="00EC4BC5" w:rsidP="00671EAB">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 pre-assessment </w:t>
      </w:r>
      <w:r w:rsidR="0050670C" w:rsidRPr="00B84375">
        <w:rPr>
          <w:rFonts w:asciiTheme="minorHAnsi" w:eastAsia="Times New Roman" w:hAnsiTheme="minorHAnsi" w:cstheme="minorHAnsi"/>
          <w:snapToGrid w:val="0"/>
          <w:spacing w:val="-2"/>
          <w:lang w:val="en-US" w:eastAsia="de-DE"/>
        </w:rPr>
        <w:t>survey</w:t>
      </w:r>
      <w:r w:rsidRPr="00B84375">
        <w:rPr>
          <w:rFonts w:asciiTheme="minorHAnsi" w:eastAsia="Times New Roman" w:hAnsiTheme="minorHAnsi" w:cstheme="minorHAnsi"/>
          <w:snapToGrid w:val="0"/>
          <w:spacing w:val="-2"/>
          <w:vertAlign w:val="superscript"/>
          <w:lang w:val="en-US" w:eastAsia="de-DE"/>
        </w:rPr>
        <w:t xml:space="preserve"> </w:t>
      </w:r>
      <w:r w:rsidRPr="00B84375">
        <w:rPr>
          <w:rFonts w:asciiTheme="minorHAnsi" w:eastAsia="Times New Roman" w:hAnsiTheme="minorHAnsi" w:cstheme="minorHAnsi"/>
          <w:snapToGrid w:val="0"/>
          <w:spacing w:val="-2"/>
          <w:lang w:val="en-US" w:eastAsia="de-DE"/>
        </w:rPr>
        <w:t xml:space="preserve">was conducted with the representatives of the LGUs, to explore some basic information about current waste management practices, budget, contractual agreements and existing cooperation with other LGUs. </w:t>
      </w:r>
      <w:r w:rsidR="00660585" w:rsidRPr="00B84375">
        <w:rPr>
          <w:rFonts w:asciiTheme="minorHAnsi" w:eastAsia="Times New Roman" w:hAnsiTheme="minorHAnsi" w:cstheme="minorHAnsi"/>
          <w:snapToGrid w:val="0"/>
          <w:spacing w:val="-2"/>
          <w:lang w:val="en-US" w:eastAsia="de-DE"/>
        </w:rPr>
        <w:t xml:space="preserve">This was accompanied </w:t>
      </w:r>
      <w:r w:rsidR="0050670C" w:rsidRPr="00B84375">
        <w:rPr>
          <w:rFonts w:asciiTheme="minorHAnsi" w:eastAsia="Times New Roman" w:hAnsiTheme="minorHAnsi" w:cstheme="minorHAnsi"/>
          <w:snapToGrid w:val="0"/>
          <w:spacing w:val="-2"/>
          <w:lang w:val="en-US" w:eastAsia="de-DE"/>
        </w:rPr>
        <w:t>by a pre-assessment of financial</w:t>
      </w:r>
      <w:r w:rsidR="00660585" w:rsidRPr="00B84375">
        <w:rPr>
          <w:rFonts w:asciiTheme="minorHAnsi" w:eastAsia="Times New Roman" w:hAnsiTheme="minorHAnsi" w:cstheme="minorHAnsi"/>
          <w:snapToGrid w:val="0"/>
          <w:spacing w:val="-2"/>
          <w:lang w:val="en-US" w:eastAsia="de-DE"/>
        </w:rPr>
        <w:t xml:space="preserve">, institutional and technical aspects of establishing a joint cooperation. </w:t>
      </w:r>
      <w:r w:rsidR="00671EAB" w:rsidRPr="00B84375">
        <w:rPr>
          <w:rFonts w:asciiTheme="minorHAnsi" w:eastAsia="Times New Roman" w:hAnsiTheme="minorHAnsi" w:cstheme="minorHAnsi"/>
          <w:snapToGrid w:val="0"/>
          <w:spacing w:val="-2"/>
          <w:lang w:val="en-US" w:eastAsia="de-DE"/>
        </w:rPr>
        <w:t>Assessment criteria for the evaluation of potentials for inter-municipal cooperation comprised the following themes:</w:t>
      </w:r>
    </w:p>
    <w:p w:rsidR="00AD2349" w:rsidRPr="00B84375" w:rsidRDefault="00AD2349" w:rsidP="00671EAB">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71EAB" w:rsidRPr="00B84375" w:rsidRDefault="00671EAB" w:rsidP="00671EAB">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Local needs and priorities</w:t>
      </w:r>
    </w:p>
    <w:p w:rsidR="00671EAB" w:rsidRPr="00B84375" w:rsidRDefault="00671EAB" w:rsidP="00671EAB">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Geographical position and road accessibility </w:t>
      </w:r>
    </w:p>
    <w:p w:rsidR="00671EAB" w:rsidRPr="00B84375" w:rsidRDefault="00671EAB" w:rsidP="00671EAB">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Existing costs, budgets, tariffs</w:t>
      </w:r>
      <w:r w:rsidR="00AA50F4" w:rsidRPr="00B84375">
        <w:rPr>
          <w:rFonts w:asciiTheme="minorHAnsi" w:eastAsia="Times New Roman" w:hAnsiTheme="minorHAnsi" w:cstheme="minorHAnsi"/>
          <w:snapToGrid w:val="0"/>
          <w:spacing w:val="-2"/>
          <w:lang w:val="en-US" w:eastAsia="de-DE"/>
        </w:rPr>
        <w:t xml:space="preserve"> and its collection rates</w:t>
      </w:r>
      <w:r w:rsidRPr="00B84375">
        <w:rPr>
          <w:rFonts w:asciiTheme="minorHAnsi" w:eastAsia="Times New Roman" w:hAnsiTheme="minorHAnsi" w:cstheme="minorHAnsi"/>
          <w:snapToGrid w:val="0"/>
          <w:spacing w:val="-2"/>
          <w:lang w:val="en-US" w:eastAsia="de-DE"/>
        </w:rPr>
        <w:t xml:space="preserve"> and ways to reduce costs</w:t>
      </w:r>
    </w:p>
    <w:p w:rsidR="00AA50F4" w:rsidRPr="00B84375" w:rsidRDefault="00AA50F4" w:rsidP="00671EAB">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Existing infrastructure and experiences in waste management </w:t>
      </w:r>
    </w:p>
    <w:p w:rsidR="00671EAB" w:rsidRPr="00B84375" w:rsidRDefault="00AA50F4" w:rsidP="00671EAB">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Contractual c</w:t>
      </w:r>
      <w:r w:rsidR="00671EAB" w:rsidRPr="00B84375">
        <w:rPr>
          <w:rFonts w:asciiTheme="minorHAnsi" w:eastAsia="Times New Roman" w:hAnsiTheme="minorHAnsi" w:cstheme="minorHAnsi"/>
          <w:snapToGrid w:val="0"/>
          <w:spacing w:val="-2"/>
          <w:lang w:val="en-US" w:eastAsia="de-DE"/>
        </w:rPr>
        <w:t xml:space="preserve">onstraints </w:t>
      </w:r>
      <w:r w:rsidRPr="00B84375">
        <w:rPr>
          <w:rFonts w:asciiTheme="minorHAnsi" w:eastAsia="Times New Roman" w:hAnsiTheme="minorHAnsi" w:cstheme="minorHAnsi"/>
          <w:snapToGrid w:val="0"/>
          <w:spacing w:val="-2"/>
          <w:lang w:val="en-US" w:eastAsia="de-DE"/>
        </w:rPr>
        <w:t xml:space="preserve">and willingness to participate </w:t>
      </w:r>
      <w:r w:rsidR="003E3A2E" w:rsidRPr="00B84375">
        <w:rPr>
          <w:rFonts w:asciiTheme="minorHAnsi" w:eastAsia="Times New Roman" w:hAnsiTheme="minorHAnsi" w:cstheme="minorHAnsi"/>
          <w:snapToGrid w:val="0"/>
          <w:spacing w:val="-2"/>
          <w:lang w:val="en-US" w:eastAsia="de-DE"/>
        </w:rPr>
        <w:t>in</w:t>
      </w:r>
      <w:r w:rsidRPr="00B84375">
        <w:rPr>
          <w:rFonts w:asciiTheme="minorHAnsi" w:eastAsia="Times New Roman" w:hAnsiTheme="minorHAnsi" w:cstheme="minorHAnsi"/>
          <w:snapToGrid w:val="0"/>
          <w:spacing w:val="-2"/>
          <w:lang w:val="en-US" w:eastAsia="de-DE"/>
        </w:rPr>
        <w:t xml:space="preserve"> inter-municipal</w:t>
      </w:r>
      <w:r w:rsidR="00671EAB" w:rsidRPr="00B84375">
        <w:rPr>
          <w:rFonts w:asciiTheme="minorHAnsi" w:eastAsia="Times New Roman" w:hAnsiTheme="minorHAnsi" w:cstheme="minorHAnsi"/>
          <w:snapToGrid w:val="0"/>
          <w:spacing w:val="-2"/>
          <w:lang w:val="en-US" w:eastAsia="de-DE"/>
        </w:rPr>
        <w:t xml:space="preserve"> cooperation. </w:t>
      </w:r>
    </w:p>
    <w:p w:rsidR="00671EAB" w:rsidRPr="00B84375" w:rsidRDefault="00671EAB" w:rsidP="00671EAB">
      <w:pPr>
        <w:pStyle w:val="ListParagraph"/>
        <w:spacing w:after="0" w:line="240" w:lineRule="auto"/>
        <w:rPr>
          <w:rFonts w:asciiTheme="minorHAnsi" w:eastAsia="Times New Roman" w:hAnsiTheme="minorHAnsi" w:cstheme="minorHAnsi"/>
          <w:snapToGrid w:val="0"/>
          <w:spacing w:val="-2"/>
          <w:lang w:val="en-US" w:eastAsia="de-DE"/>
        </w:rPr>
      </w:pPr>
    </w:p>
    <w:p w:rsidR="00EC4BC5" w:rsidRPr="00B84375" w:rsidRDefault="00AD2349" w:rsidP="00671EAB">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Approximate</w:t>
      </w:r>
      <w:r w:rsidR="00AA50F4" w:rsidRPr="00B84375">
        <w:rPr>
          <w:rFonts w:asciiTheme="minorHAnsi" w:eastAsia="Times New Roman" w:hAnsiTheme="minorHAnsi" w:cstheme="minorHAnsi"/>
          <w:snapToGrid w:val="0"/>
          <w:spacing w:val="-2"/>
          <w:lang w:val="en-US" w:eastAsia="de-DE"/>
        </w:rPr>
        <w:t xml:space="preserve"> scenarios </w:t>
      </w:r>
      <w:r w:rsidR="00671EAB" w:rsidRPr="00B84375">
        <w:rPr>
          <w:rFonts w:asciiTheme="minorHAnsi" w:eastAsia="Times New Roman" w:hAnsiTheme="minorHAnsi" w:cstheme="minorHAnsi"/>
          <w:snapToGrid w:val="0"/>
          <w:spacing w:val="-2"/>
          <w:lang w:val="en-US" w:eastAsia="de-DE"/>
        </w:rPr>
        <w:t xml:space="preserve">were developed and </w:t>
      </w:r>
      <w:r w:rsidR="00AA50F4" w:rsidRPr="00B84375">
        <w:rPr>
          <w:rFonts w:asciiTheme="minorHAnsi" w:eastAsia="Times New Roman" w:hAnsiTheme="minorHAnsi" w:cstheme="minorHAnsi"/>
          <w:snapToGrid w:val="0"/>
          <w:spacing w:val="-2"/>
          <w:lang w:val="en-US" w:eastAsia="de-DE"/>
        </w:rPr>
        <w:t xml:space="preserve">assessed, having </w:t>
      </w:r>
      <w:r w:rsidR="003E3A2E" w:rsidRPr="00B84375">
        <w:rPr>
          <w:rFonts w:asciiTheme="minorHAnsi" w:eastAsia="Times New Roman" w:hAnsiTheme="minorHAnsi" w:cstheme="minorHAnsi"/>
          <w:snapToGrid w:val="0"/>
          <w:spacing w:val="-2"/>
          <w:lang w:val="en-US" w:eastAsia="de-DE"/>
        </w:rPr>
        <w:t>compared</w:t>
      </w:r>
      <w:r w:rsidR="00AA50F4" w:rsidRPr="00B84375">
        <w:rPr>
          <w:rFonts w:asciiTheme="minorHAnsi" w:eastAsia="Times New Roman" w:hAnsiTheme="minorHAnsi" w:cstheme="minorHAnsi"/>
          <w:snapToGrid w:val="0"/>
          <w:spacing w:val="-2"/>
          <w:lang w:val="en-US" w:eastAsia="de-DE"/>
        </w:rPr>
        <w:t xml:space="preserve"> between joint waste </w:t>
      </w:r>
      <w:r w:rsidR="005F6E8F" w:rsidRPr="00B84375">
        <w:rPr>
          <w:rFonts w:asciiTheme="minorHAnsi" w:eastAsia="Times New Roman" w:hAnsiTheme="minorHAnsi" w:cstheme="minorHAnsi"/>
          <w:snapToGrid w:val="0"/>
          <w:spacing w:val="-2"/>
          <w:lang w:val="en-US" w:eastAsia="de-DE"/>
        </w:rPr>
        <w:t>collection</w:t>
      </w:r>
      <w:r w:rsidR="00AA50F4" w:rsidRPr="00B84375">
        <w:rPr>
          <w:rFonts w:asciiTheme="minorHAnsi" w:eastAsia="Times New Roman" w:hAnsiTheme="minorHAnsi" w:cstheme="minorHAnsi"/>
          <w:snapToGrid w:val="0"/>
          <w:spacing w:val="-2"/>
          <w:lang w:val="en-US" w:eastAsia="de-DE"/>
        </w:rPr>
        <w:t xml:space="preserve"> schemes with individual service provision.</w:t>
      </w:r>
      <w:r w:rsidR="00A519D2" w:rsidRPr="00B84375">
        <w:rPr>
          <w:rFonts w:asciiTheme="minorHAnsi" w:eastAsia="Times New Roman" w:hAnsiTheme="minorHAnsi" w:cstheme="minorHAnsi"/>
          <w:snapToGrid w:val="0"/>
          <w:spacing w:val="-2"/>
          <w:lang w:val="en-US" w:eastAsia="de-DE"/>
        </w:rPr>
        <w:t xml:space="preserve"> </w:t>
      </w:r>
      <w:r w:rsidR="00671EAB" w:rsidRPr="00B84375">
        <w:rPr>
          <w:rFonts w:asciiTheme="minorHAnsi" w:eastAsia="Times New Roman" w:hAnsiTheme="minorHAnsi" w:cstheme="minorHAnsi"/>
          <w:snapToGrid w:val="0"/>
          <w:spacing w:val="-2"/>
          <w:lang w:val="en-US" w:eastAsia="de-DE"/>
        </w:rPr>
        <w:t>Additional</w:t>
      </w:r>
      <w:r w:rsidR="00A519D2" w:rsidRPr="00B84375">
        <w:rPr>
          <w:rFonts w:asciiTheme="minorHAnsi" w:eastAsia="Times New Roman" w:hAnsiTheme="minorHAnsi" w:cstheme="minorHAnsi"/>
          <w:snapToGrid w:val="0"/>
          <w:spacing w:val="-2"/>
          <w:lang w:val="en-US" w:eastAsia="de-DE"/>
        </w:rPr>
        <w:t xml:space="preserve"> data were</w:t>
      </w:r>
      <w:r w:rsidR="00660585" w:rsidRPr="00B84375">
        <w:rPr>
          <w:rFonts w:asciiTheme="minorHAnsi" w:eastAsia="Times New Roman" w:hAnsiTheme="minorHAnsi" w:cstheme="minorHAnsi"/>
          <w:snapToGrid w:val="0"/>
          <w:spacing w:val="-2"/>
          <w:lang w:val="en-US" w:eastAsia="de-DE"/>
        </w:rPr>
        <w:t xml:space="preserve"> collected from direct interviews conducted with the representatives of some of the pre-selected LGUs in the sub-region of Puka and Malesia e Madhe. </w:t>
      </w:r>
    </w:p>
    <w:p w:rsidR="0007203E" w:rsidRPr="00B84375" w:rsidRDefault="0007203E" w:rsidP="002F140E">
      <w:pPr>
        <w:spacing w:after="0" w:line="240" w:lineRule="auto"/>
        <w:rPr>
          <w:rStyle w:val="longtext"/>
        </w:rPr>
      </w:pPr>
    </w:p>
    <w:p w:rsidR="00A519D2" w:rsidRPr="00B84375" w:rsidRDefault="00AA50F4" w:rsidP="00A519D2">
      <w:pPr>
        <w:spacing w:after="0" w:line="240" w:lineRule="auto"/>
        <w:jc w:val="both"/>
        <w:rPr>
          <w:rFonts w:asciiTheme="minorHAnsi" w:hAnsiTheme="minorHAnsi"/>
        </w:rPr>
      </w:pPr>
      <w:r w:rsidRPr="00B84375">
        <w:rPr>
          <w:rFonts w:asciiTheme="minorHAnsi" w:eastAsia="Times New Roman" w:hAnsiTheme="minorHAnsi" w:cstheme="minorHAnsi"/>
          <w:snapToGrid w:val="0"/>
          <w:spacing w:val="-2"/>
          <w:lang w:val="en-US" w:eastAsia="de-DE"/>
        </w:rPr>
        <w:t>In addition, a</w:t>
      </w:r>
      <w:r w:rsidR="004326D7" w:rsidRPr="00B84375">
        <w:rPr>
          <w:rFonts w:asciiTheme="minorHAnsi" w:eastAsia="Times New Roman" w:hAnsiTheme="minorHAnsi" w:cstheme="minorHAnsi"/>
          <w:snapToGrid w:val="0"/>
          <w:spacing w:val="-2"/>
          <w:lang w:val="en-US" w:eastAsia="de-DE"/>
        </w:rPr>
        <w:t xml:space="preserve"> comprehensive analysis was conducted in the region of Puka and Malesia e Madhe where all the potential inter-municipal alternatives are prioritized and assessed based on qualitative and quantitative indicators. A series of </w:t>
      </w:r>
      <w:r w:rsidR="00F948B8" w:rsidRPr="00B84375">
        <w:rPr>
          <w:rFonts w:asciiTheme="minorHAnsi" w:eastAsia="Times New Roman" w:hAnsiTheme="minorHAnsi" w:cstheme="minorHAnsi"/>
          <w:snapToGrid w:val="0"/>
          <w:spacing w:val="-2"/>
          <w:lang w:val="en-US" w:eastAsia="de-DE"/>
        </w:rPr>
        <w:t>individual interviews were conducted with most of the local authorities in p</w:t>
      </w:r>
      <w:r w:rsidR="00F948B8" w:rsidRPr="00B84375">
        <w:rPr>
          <w:rStyle w:val="longtext"/>
        </w:rPr>
        <w:t xml:space="preserve">re-selected regions, based </w:t>
      </w:r>
      <w:r w:rsidR="00F948B8" w:rsidRPr="00B84375">
        <w:rPr>
          <w:rStyle w:val="longtext"/>
          <w:rFonts w:asciiTheme="minorHAnsi" w:hAnsiTheme="minorHAnsi"/>
        </w:rPr>
        <w:t>on structured questions.</w:t>
      </w:r>
      <w:r w:rsidR="00742FAC" w:rsidRPr="00B84375">
        <w:rPr>
          <w:rStyle w:val="longtext"/>
          <w:rFonts w:asciiTheme="minorHAnsi" w:hAnsiTheme="minorHAnsi"/>
        </w:rPr>
        <w:t xml:space="preserve"> </w:t>
      </w:r>
      <w:r w:rsidR="00A519D2" w:rsidRPr="00B84375">
        <w:rPr>
          <w:rStyle w:val="longtext"/>
          <w:rFonts w:asciiTheme="minorHAnsi" w:hAnsiTheme="minorHAnsi"/>
        </w:rPr>
        <w:t xml:space="preserve">The interviewed LGUs comprised Municipality of Koplik, Puka and Fushe Arrez, and communes of Kastrat, Gruemire, Qender, Shkrel, Qerret, Qaf Mali, and Gjergjan. </w:t>
      </w:r>
      <w:r w:rsidR="00352794" w:rsidRPr="00B84375">
        <w:rPr>
          <w:rFonts w:asciiTheme="minorHAnsi" w:hAnsiTheme="minorHAnsi"/>
        </w:rPr>
        <w:t>Based on the preliminary assessment results, the potential scenarios for the planning and creation of inter-LGUs schemes in the field of waste management were as follows</w:t>
      </w:r>
      <w:r w:rsidR="00B10ADF" w:rsidRPr="00B84375">
        <w:rPr>
          <w:rFonts w:asciiTheme="minorHAnsi" w:hAnsiTheme="minorHAnsi"/>
        </w:rPr>
        <w:t>:</w:t>
      </w:r>
    </w:p>
    <w:p w:rsidR="004C4031" w:rsidRPr="00B84375" w:rsidRDefault="004C4031" w:rsidP="00A519D2">
      <w:pPr>
        <w:spacing w:after="0" w:line="240" w:lineRule="auto"/>
        <w:jc w:val="both"/>
        <w:rPr>
          <w:rFonts w:ascii="Times New Roman" w:hAnsi="Times New Roman"/>
        </w:rPr>
      </w:pPr>
    </w:p>
    <w:p w:rsidR="00A519D2" w:rsidRPr="00B84375" w:rsidRDefault="00A519D2" w:rsidP="00A519D2">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Collection of Urban Waste</w:t>
      </w:r>
    </w:p>
    <w:p w:rsidR="00A519D2" w:rsidRPr="00B84375" w:rsidRDefault="00A519D2" w:rsidP="00A519D2">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Collection of inert, C&amp;D waste</w:t>
      </w:r>
    </w:p>
    <w:p w:rsidR="00A519D2" w:rsidRPr="00B84375" w:rsidRDefault="00A519D2" w:rsidP="00A519D2">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Urban waste transferred to </w:t>
      </w:r>
      <w:r w:rsidR="004E78CC" w:rsidRPr="00B84375">
        <w:rPr>
          <w:rFonts w:asciiTheme="minorHAnsi" w:eastAsia="Times New Roman" w:hAnsiTheme="minorHAnsi" w:cstheme="minorHAnsi"/>
          <w:snapToGrid w:val="0"/>
          <w:spacing w:val="-2"/>
          <w:lang w:val="en-US" w:eastAsia="de-DE"/>
        </w:rPr>
        <w:t>Landfill of Bushat</w:t>
      </w:r>
    </w:p>
    <w:p w:rsidR="00A519D2" w:rsidRPr="00B84375" w:rsidRDefault="00A519D2" w:rsidP="00A519D2">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Construction of an inter-LGU Landfill  </w:t>
      </w:r>
    </w:p>
    <w:p w:rsidR="00A519D2" w:rsidRPr="00B84375" w:rsidRDefault="00A519D2" w:rsidP="00A519D2">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Building a composting plant for waste</w:t>
      </w:r>
    </w:p>
    <w:p w:rsidR="00A519D2" w:rsidRPr="00B84375" w:rsidRDefault="00A519D2" w:rsidP="00A519D2">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Waste recycling and recycling centers</w:t>
      </w:r>
    </w:p>
    <w:p w:rsidR="00A519D2" w:rsidRPr="00B84375" w:rsidRDefault="00A519D2" w:rsidP="00A519D2">
      <w:pPr>
        <w:spacing w:after="0" w:line="240" w:lineRule="auto"/>
        <w:jc w:val="both"/>
        <w:rPr>
          <w:rStyle w:val="longtext"/>
        </w:rPr>
      </w:pPr>
    </w:p>
    <w:p w:rsidR="00A519D2" w:rsidRPr="00B84375" w:rsidRDefault="00A519D2" w:rsidP="00A519D2">
      <w:pPr>
        <w:spacing w:after="0" w:line="240" w:lineRule="auto"/>
        <w:jc w:val="both"/>
        <w:rPr>
          <w:rStyle w:val="longtext"/>
        </w:rPr>
      </w:pPr>
      <w:r w:rsidRPr="00B84375">
        <w:rPr>
          <w:rStyle w:val="longtext"/>
        </w:rPr>
        <w:t xml:space="preserve">Assessment of the potential alternatives for creating inter-LGUs schemes and prioritization of more favorable scenarios took into consideration the following elements that influence more on this appraisal, such as:   </w:t>
      </w:r>
    </w:p>
    <w:p w:rsidR="004C4031" w:rsidRPr="00B84375" w:rsidRDefault="004C4031" w:rsidP="00A519D2">
      <w:pPr>
        <w:spacing w:after="0" w:line="240" w:lineRule="auto"/>
        <w:jc w:val="both"/>
        <w:rPr>
          <w:rFonts w:ascii="Times New Roman" w:hAnsi="Times New Roman"/>
        </w:rPr>
      </w:pPr>
    </w:p>
    <w:p w:rsidR="0007203E" w:rsidRPr="00B84375" w:rsidRDefault="00A519D2"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Priority service to improve</w:t>
      </w:r>
    </w:p>
    <w:p w:rsidR="00A519D2" w:rsidRPr="00B84375" w:rsidRDefault="00A519D2"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Willingness for an inter-LGU scheme</w:t>
      </w:r>
    </w:p>
    <w:p w:rsidR="00232C15" w:rsidRPr="00B84375" w:rsidRDefault="00A519D2"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Be agreed for scheme management/ which interLGUs option will you prefer?</w:t>
      </w:r>
    </w:p>
    <w:p w:rsidR="00A519D2" w:rsidRPr="00B84375" w:rsidRDefault="00A519D2"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Existing infrastructure</w:t>
      </w:r>
    </w:p>
    <w:p w:rsidR="00A519D2" w:rsidRPr="00B84375" w:rsidRDefault="00A519D2"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lastRenderedPageBreak/>
        <w:t xml:space="preserve">Space for use </w:t>
      </w:r>
      <w:r w:rsidR="003E3A2E" w:rsidRPr="00B84375">
        <w:rPr>
          <w:rFonts w:asciiTheme="minorHAnsi" w:eastAsia="Times New Roman" w:hAnsiTheme="minorHAnsi" w:cstheme="minorHAnsi"/>
          <w:snapToGrid w:val="0"/>
          <w:spacing w:val="-2"/>
          <w:lang w:val="en-US" w:eastAsia="de-DE"/>
        </w:rPr>
        <w:t>by</w:t>
      </w:r>
      <w:r w:rsidRPr="00B84375">
        <w:rPr>
          <w:rFonts w:asciiTheme="minorHAnsi" w:eastAsia="Times New Roman" w:hAnsiTheme="minorHAnsi" w:cstheme="minorHAnsi"/>
          <w:snapToGrid w:val="0"/>
          <w:spacing w:val="-2"/>
          <w:lang w:val="en-US" w:eastAsia="de-DE"/>
        </w:rPr>
        <w:t xml:space="preserve"> means/infrastructure</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Inter-LGU experiences for the option (main partner)</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Performance of other inter-LGU’s experiences</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Household Fee levels</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Is there willingness to impose or increase fees</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collected revenue</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cost coverage</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What difficulties do you see on an inter-LGU collaboration</w:t>
      </w:r>
    </w:p>
    <w:p w:rsidR="00352794" w:rsidRPr="00B84375"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Compliance (benefits and obligations) to implement national and regional policies</w:t>
      </w:r>
    </w:p>
    <w:p w:rsidR="00352794" w:rsidRDefault="00352794" w:rsidP="00352794">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Economic viability and benefits</w:t>
      </w:r>
    </w:p>
    <w:p w:rsidR="00B84375" w:rsidRPr="00B84375" w:rsidRDefault="00B84375" w:rsidP="00B84375">
      <w:pPr>
        <w:pStyle w:val="ListParagraph"/>
        <w:spacing w:after="0" w:line="240" w:lineRule="auto"/>
        <w:rPr>
          <w:rFonts w:asciiTheme="minorHAnsi" w:eastAsia="Times New Roman" w:hAnsiTheme="minorHAnsi" w:cstheme="minorHAnsi"/>
          <w:snapToGrid w:val="0"/>
          <w:spacing w:val="-2"/>
          <w:lang w:val="en-US" w:eastAsia="de-DE"/>
        </w:rPr>
      </w:pPr>
    </w:p>
    <w:p w:rsidR="00F95B13" w:rsidRPr="00B84375" w:rsidRDefault="003E3A2E" w:rsidP="0007203E">
      <w:pPr>
        <w:pStyle w:val="ListParagraph"/>
        <w:numPr>
          <w:ilvl w:val="1"/>
          <w:numId w:val="12"/>
        </w:numPr>
        <w:spacing w:after="0" w:line="240" w:lineRule="auto"/>
        <w:outlineLvl w:val="1"/>
        <w:rPr>
          <w:b/>
          <w:lang w:val="sq-AL"/>
        </w:rPr>
      </w:pPr>
      <w:bookmarkStart w:id="8" w:name="_Toc362381375"/>
      <w:r w:rsidRPr="00B84375">
        <w:rPr>
          <w:b/>
          <w:lang w:val="sq-AL"/>
        </w:rPr>
        <w:t>Prioritization</w:t>
      </w:r>
      <w:r w:rsidR="00F95B13" w:rsidRPr="00B84375">
        <w:rPr>
          <w:b/>
          <w:lang w:val="sq-AL"/>
        </w:rPr>
        <w:t xml:space="preserve"> of</w:t>
      </w:r>
      <w:r w:rsidR="00232C15" w:rsidRPr="00B84375">
        <w:rPr>
          <w:b/>
          <w:lang w:val="sq-AL"/>
        </w:rPr>
        <w:t xml:space="preserve"> support and evaluation of proposed scenarios</w:t>
      </w:r>
      <w:bookmarkEnd w:id="8"/>
      <w:r w:rsidR="00232C15" w:rsidRPr="00B84375">
        <w:rPr>
          <w:b/>
          <w:lang w:val="sq-AL"/>
        </w:rPr>
        <w:t xml:space="preserve"> </w:t>
      </w:r>
    </w:p>
    <w:p w:rsidR="00B84375" w:rsidRDefault="00B84375" w:rsidP="00232C15">
      <w:pPr>
        <w:spacing w:after="0" w:line="240" w:lineRule="auto"/>
        <w:rPr>
          <w:rFonts w:asciiTheme="minorHAnsi" w:eastAsia="Times New Roman" w:hAnsiTheme="minorHAnsi" w:cstheme="minorHAnsi"/>
          <w:snapToGrid w:val="0"/>
          <w:spacing w:val="-2"/>
          <w:lang w:val="en-US" w:eastAsia="de-DE"/>
        </w:rPr>
      </w:pPr>
    </w:p>
    <w:p w:rsidR="00232C15" w:rsidRPr="00B84375" w:rsidRDefault="00232C15" w:rsidP="00232C15">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To assess the need, effectiveness and adequacy of inter-municipal cooperation, the evaluati</w:t>
      </w:r>
      <w:r w:rsidR="00A64D70" w:rsidRPr="00B84375">
        <w:rPr>
          <w:rFonts w:asciiTheme="minorHAnsi" w:eastAsia="Times New Roman" w:hAnsiTheme="minorHAnsi" w:cstheme="minorHAnsi"/>
          <w:snapToGrid w:val="0"/>
          <w:spacing w:val="-2"/>
          <w:lang w:val="en-US" w:eastAsia="de-DE"/>
        </w:rPr>
        <w:t>on process</w:t>
      </w:r>
      <w:r w:rsidRPr="00B84375">
        <w:rPr>
          <w:rFonts w:asciiTheme="minorHAnsi" w:eastAsia="Times New Roman" w:hAnsiTheme="minorHAnsi" w:cstheme="minorHAnsi"/>
          <w:snapToGrid w:val="0"/>
          <w:spacing w:val="-2"/>
          <w:lang w:val="en-US" w:eastAsia="de-DE"/>
        </w:rPr>
        <w:t xml:space="preserve"> pursue</w:t>
      </w:r>
      <w:r w:rsidR="00A64D70" w:rsidRPr="00B84375">
        <w:rPr>
          <w:rFonts w:asciiTheme="minorHAnsi" w:eastAsia="Times New Roman" w:hAnsiTheme="minorHAnsi" w:cstheme="minorHAnsi"/>
          <w:snapToGrid w:val="0"/>
          <w:spacing w:val="-2"/>
          <w:lang w:val="en-US" w:eastAsia="de-DE"/>
        </w:rPr>
        <w:t>d to the following</w:t>
      </w:r>
      <w:r w:rsidRPr="00B84375">
        <w:rPr>
          <w:rFonts w:asciiTheme="minorHAnsi" w:eastAsia="Times New Roman" w:hAnsiTheme="minorHAnsi" w:cstheme="minorHAnsi"/>
          <w:snapToGrid w:val="0"/>
          <w:spacing w:val="-2"/>
          <w:lang w:val="en-US" w:eastAsia="de-DE"/>
        </w:rPr>
        <w:t xml:space="preserve"> steps, answering the following questions:</w:t>
      </w:r>
    </w:p>
    <w:p w:rsidR="00232C15" w:rsidRPr="00B84375" w:rsidRDefault="00232C15" w:rsidP="00232C15">
      <w:pPr>
        <w:spacing w:after="0" w:line="240" w:lineRule="auto"/>
        <w:rPr>
          <w:rFonts w:asciiTheme="minorHAnsi" w:eastAsia="Times New Roman" w:hAnsiTheme="minorHAnsi" w:cstheme="minorHAnsi"/>
          <w:snapToGrid w:val="0"/>
          <w:spacing w:val="-2"/>
          <w:lang w:val="en-US" w:eastAsia="de-DE"/>
        </w:rPr>
      </w:pPr>
    </w:p>
    <w:p w:rsidR="00232C15" w:rsidRPr="00B84375" w:rsidRDefault="00232C15" w:rsidP="00232C15">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When to consider an Inter-municipal cooperation?</w:t>
      </w:r>
    </w:p>
    <w:p w:rsidR="00232C15" w:rsidRPr="00B84375" w:rsidRDefault="00232C15" w:rsidP="00232C15">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What type of service (s)?</w:t>
      </w:r>
    </w:p>
    <w:p w:rsidR="00232C15" w:rsidRPr="00B84375" w:rsidRDefault="00232C15" w:rsidP="00232C15">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Is it feasible?</w:t>
      </w:r>
    </w:p>
    <w:p w:rsidR="00232C15" w:rsidRPr="00B84375" w:rsidRDefault="006D0E58" w:rsidP="00232C15">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Is it profitable</w:t>
      </w:r>
      <w:r w:rsidR="00232C15" w:rsidRPr="00B84375">
        <w:rPr>
          <w:rFonts w:asciiTheme="minorHAnsi" w:eastAsia="Times New Roman" w:hAnsiTheme="minorHAnsi" w:cstheme="minorHAnsi"/>
          <w:snapToGrid w:val="0"/>
          <w:spacing w:val="-2"/>
          <w:lang w:val="en-US" w:eastAsia="de-DE"/>
        </w:rPr>
        <w:t>?</w:t>
      </w:r>
    </w:p>
    <w:p w:rsidR="00232C15" w:rsidRPr="00B84375" w:rsidRDefault="00232C15" w:rsidP="00232C15">
      <w:pPr>
        <w:pStyle w:val="ListParagraph"/>
        <w:numPr>
          <w:ilvl w:val="0"/>
          <w:numId w:val="10"/>
        </w:num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What to improve or to correct?</w:t>
      </w:r>
    </w:p>
    <w:p w:rsidR="00F95B13" w:rsidRPr="00B84375" w:rsidRDefault="00F95B13" w:rsidP="006D0E58">
      <w:pPr>
        <w:pStyle w:val="Title"/>
        <w:numPr>
          <w:ilvl w:val="0"/>
          <w:numId w:val="4"/>
        </w:numPr>
        <w:spacing w:before="480" w:after="240" w:line="240" w:lineRule="auto"/>
        <w:ind w:left="360"/>
        <w:jc w:val="left"/>
        <w:rPr>
          <w:rFonts w:ascii="Calibri" w:hAnsi="Calibri" w:cs="Calibri"/>
          <w:sz w:val="22"/>
          <w:szCs w:val="22"/>
        </w:rPr>
      </w:pPr>
      <w:bookmarkStart w:id="9" w:name="_Toc362381376"/>
      <w:r w:rsidRPr="00B84375">
        <w:rPr>
          <w:rFonts w:ascii="Calibri" w:hAnsi="Calibri" w:cs="Calibri"/>
          <w:sz w:val="22"/>
          <w:szCs w:val="22"/>
        </w:rPr>
        <w:t xml:space="preserve">Feasibility of </w:t>
      </w:r>
      <w:r w:rsidR="00A64D70" w:rsidRPr="00B84375">
        <w:rPr>
          <w:rFonts w:ascii="Calibri" w:hAnsi="Calibri" w:cs="Calibri"/>
          <w:sz w:val="22"/>
          <w:szCs w:val="22"/>
        </w:rPr>
        <w:t xml:space="preserve">the inter-municipal cooperation </w:t>
      </w:r>
      <w:r w:rsidRPr="00B84375">
        <w:rPr>
          <w:rFonts w:ascii="Calibri" w:hAnsi="Calibri" w:cs="Calibri"/>
          <w:sz w:val="22"/>
          <w:szCs w:val="22"/>
        </w:rPr>
        <w:t xml:space="preserve">approach </w:t>
      </w:r>
      <w:r w:rsidR="00A64D70" w:rsidRPr="00B84375">
        <w:rPr>
          <w:rFonts w:ascii="Calibri" w:hAnsi="Calibri" w:cs="Calibri"/>
          <w:sz w:val="22"/>
          <w:szCs w:val="22"/>
        </w:rPr>
        <w:t xml:space="preserve">on waste management- a analytical view </w:t>
      </w:r>
      <w:r w:rsidRPr="00B84375">
        <w:rPr>
          <w:rFonts w:ascii="Calibri" w:hAnsi="Calibri" w:cs="Calibri"/>
          <w:sz w:val="22"/>
          <w:szCs w:val="22"/>
        </w:rPr>
        <w:t xml:space="preserve">from theory to practice </w:t>
      </w:r>
      <w:bookmarkEnd w:id="9"/>
      <w:r w:rsidRPr="00B84375">
        <w:rPr>
          <w:rFonts w:ascii="Calibri" w:hAnsi="Calibri" w:cs="Calibri"/>
          <w:sz w:val="22"/>
          <w:szCs w:val="22"/>
        </w:rPr>
        <w:t xml:space="preserve"> </w:t>
      </w:r>
    </w:p>
    <w:p w:rsidR="00B10ADF" w:rsidRPr="00B84375" w:rsidRDefault="00E51C87" w:rsidP="00427A06">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Theoretically,</w:t>
      </w:r>
      <w:r w:rsidR="006D0E58" w:rsidRPr="00B84375">
        <w:rPr>
          <w:rFonts w:asciiTheme="minorHAnsi" w:eastAsia="Times New Roman" w:hAnsiTheme="minorHAnsi" w:cstheme="minorHAnsi"/>
          <w:snapToGrid w:val="0"/>
          <w:spacing w:val="-2"/>
          <w:lang w:val="en-US" w:eastAsia="de-DE"/>
        </w:rPr>
        <w:t xml:space="preserve"> it is known that</w:t>
      </w:r>
      <w:r w:rsidRPr="00B84375">
        <w:rPr>
          <w:rFonts w:asciiTheme="minorHAnsi" w:eastAsia="Times New Roman" w:hAnsiTheme="minorHAnsi" w:cstheme="minorHAnsi"/>
          <w:snapToGrid w:val="0"/>
          <w:spacing w:val="-2"/>
          <w:lang w:val="en-US" w:eastAsia="de-DE"/>
        </w:rPr>
        <w:t xml:space="preserve"> </w:t>
      </w:r>
      <w:r w:rsidR="002F6AE1" w:rsidRPr="00B84375">
        <w:rPr>
          <w:rFonts w:asciiTheme="minorHAnsi" w:eastAsia="Times New Roman" w:hAnsiTheme="minorHAnsi" w:cstheme="minorHAnsi"/>
          <w:snapToGrid w:val="0"/>
          <w:spacing w:val="-2"/>
          <w:lang w:val="en-US" w:eastAsia="de-DE"/>
        </w:rPr>
        <w:t>inter-municipal cooperation</w:t>
      </w:r>
      <w:r w:rsidRPr="00B84375">
        <w:rPr>
          <w:rFonts w:asciiTheme="minorHAnsi" w:eastAsia="Times New Roman" w:hAnsiTheme="minorHAnsi" w:cstheme="minorHAnsi"/>
          <w:snapToGrid w:val="0"/>
          <w:spacing w:val="-2"/>
          <w:lang w:val="en-US" w:eastAsia="de-DE"/>
        </w:rPr>
        <w:t xml:space="preserve"> </w:t>
      </w:r>
      <w:r w:rsidR="003E3A2E" w:rsidRPr="00B84375">
        <w:rPr>
          <w:rFonts w:asciiTheme="minorHAnsi" w:eastAsia="Times New Roman" w:hAnsiTheme="minorHAnsi" w:cstheme="minorHAnsi"/>
          <w:snapToGrid w:val="0"/>
          <w:spacing w:val="-2"/>
          <w:lang w:val="en-US" w:eastAsia="de-DE"/>
        </w:rPr>
        <w:t>is</w:t>
      </w:r>
      <w:r w:rsidRPr="00B84375">
        <w:rPr>
          <w:rFonts w:asciiTheme="minorHAnsi" w:eastAsia="Times New Roman" w:hAnsiTheme="minorHAnsi" w:cstheme="minorHAnsi"/>
          <w:snapToGrid w:val="0"/>
          <w:spacing w:val="-2"/>
          <w:lang w:val="en-US" w:eastAsia="de-DE"/>
        </w:rPr>
        <w:t xml:space="preserve"> </w:t>
      </w:r>
      <w:r w:rsidR="002F6AE1" w:rsidRPr="00B84375">
        <w:rPr>
          <w:rFonts w:asciiTheme="minorHAnsi" w:eastAsia="Times New Roman" w:hAnsiTheme="minorHAnsi" w:cstheme="minorHAnsi"/>
          <w:snapToGrid w:val="0"/>
          <w:spacing w:val="-2"/>
          <w:lang w:val="en-US" w:eastAsia="de-DE"/>
        </w:rPr>
        <w:t>useful instruments</w:t>
      </w:r>
      <w:r w:rsidR="006D0E58" w:rsidRPr="00B84375">
        <w:rPr>
          <w:rFonts w:asciiTheme="minorHAnsi" w:eastAsia="Times New Roman" w:hAnsiTheme="minorHAnsi" w:cstheme="minorHAnsi"/>
          <w:snapToGrid w:val="0"/>
          <w:spacing w:val="-2"/>
          <w:lang w:val="en-US" w:eastAsia="de-DE"/>
        </w:rPr>
        <w:t xml:space="preserve"> that</w:t>
      </w:r>
      <w:r w:rsidRPr="00B84375">
        <w:rPr>
          <w:rFonts w:asciiTheme="minorHAnsi" w:eastAsia="Times New Roman" w:hAnsiTheme="minorHAnsi" w:cstheme="minorHAnsi"/>
          <w:snapToGrid w:val="0"/>
          <w:spacing w:val="-2"/>
          <w:lang w:val="en-US" w:eastAsia="de-DE"/>
        </w:rPr>
        <w:t xml:space="preserve"> enable local authorities to improve their waste management activities/services, but it is also important to ask when and where to go for </w:t>
      </w:r>
      <w:r w:rsidR="006D0E58" w:rsidRPr="00B84375">
        <w:rPr>
          <w:rFonts w:asciiTheme="minorHAnsi" w:eastAsia="Times New Roman" w:hAnsiTheme="minorHAnsi" w:cstheme="minorHAnsi"/>
          <w:snapToGrid w:val="0"/>
          <w:spacing w:val="-2"/>
          <w:lang w:val="en-US" w:eastAsia="de-DE"/>
        </w:rPr>
        <w:t>an</w:t>
      </w:r>
      <w:r w:rsidRPr="00B84375">
        <w:rPr>
          <w:rFonts w:asciiTheme="minorHAnsi" w:eastAsia="Times New Roman" w:hAnsiTheme="minorHAnsi" w:cstheme="minorHAnsi"/>
          <w:snapToGrid w:val="0"/>
          <w:spacing w:val="-2"/>
          <w:lang w:val="en-US" w:eastAsia="de-DE"/>
        </w:rPr>
        <w:t xml:space="preserve"> inter-municipal cooperation, </w:t>
      </w:r>
      <w:r w:rsidR="006D0E58" w:rsidRPr="00B84375">
        <w:rPr>
          <w:rFonts w:asciiTheme="minorHAnsi" w:eastAsia="Times New Roman" w:hAnsiTheme="minorHAnsi" w:cstheme="minorHAnsi"/>
          <w:snapToGrid w:val="0"/>
          <w:spacing w:val="-2"/>
          <w:lang w:val="en-US" w:eastAsia="de-DE"/>
        </w:rPr>
        <w:t xml:space="preserve">is it feasible or is it </w:t>
      </w:r>
      <w:r w:rsidR="003E3A2E" w:rsidRPr="00B84375">
        <w:rPr>
          <w:rFonts w:asciiTheme="minorHAnsi" w:eastAsia="Times New Roman" w:hAnsiTheme="minorHAnsi" w:cstheme="minorHAnsi"/>
          <w:snapToGrid w:val="0"/>
          <w:spacing w:val="-2"/>
          <w:lang w:val="en-US" w:eastAsia="de-DE"/>
        </w:rPr>
        <w:t>economically</w:t>
      </w:r>
      <w:r w:rsidR="006D0E58" w:rsidRPr="00B84375">
        <w:rPr>
          <w:rFonts w:asciiTheme="minorHAnsi" w:eastAsia="Times New Roman" w:hAnsiTheme="minorHAnsi" w:cstheme="minorHAnsi"/>
          <w:snapToGrid w:val="0"/>
          <w:spacing w:val="-2"/>
          <w:lang w:val="en-US" w:eastAsia="de-DE"/>
        </w:rPr>
        <w:t xml:space="preserve"> profitable.</w:t>
      </w:r>
    </w:p>
    <w:p w:rsidR="000C7F5C" w:rsidRPr="00B84375" w:rsidRDefault="000C7F5C" w:rsidP="000C7F5C">
      <w:pPr>
        <w:pStyle w:val="ListParagraph"/>
        <w:spacing w:after="0" w:line="240" w:lineRule="auto"/>
        <w:rPr>
          <w:rFonts w:asciiTheme="minorHAnsi" w:eastAsia="Times New Roman" w:hAnsiTheme="minorHAnsi" w:cstheme="minorHAnsi"/>
          <w:snapToGrid w:val="0"/>
          <w:spacing w:val="-2"/>
          <w:lang w:val="en-US" w:eastAsia="de-DE"/>
        </w:rPr>
      </w:pPr>
    </w:p>
    <w:p w:rsidR="00657292" w:rsidRPr="00B84375" w:rsidRDefault="00657292" w:rsidP="0007203E">
      <w:pPr>
        <w:pStyle w:val="ListParagraph"/>
        <w:numPr>
          <w:ilvl w:val="1"/>
          <w:numId w:val="11"/>
        </w:numPr>
        <w:spacing w:after="0" w:line="240" w:lineRule="auto"/>
        <w:outlineLvl w:val="1"/>
        <w:rPr>
          <w:rFonts w:ascii="Times New Roman" w:eastAsiaTheme="minorHAnsi" w:hAnsi="Times New Roman"/>
          <w:b/>
          <w:lang w:val="en-US"/>
        </w:rPr>
      </w:pPr>
      <w:bookmarkStart w:id="10" w:name="_Toc362381377"/>
      <w:r w:rsidRPr="00B84375">
        <w:rPr>
          <w:b/>
          <w:lang w:val="sq-AL"/>
        </w:rPr>
        <w:t>When to consider inter-municipal cooperation</w:t>
      </w:r>
      <w:bookmarkEnd w:id="10"/>
    </w:p>
    <w:p w:rsidR="00B84375" w:rsidRDefault="00B84375"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3041D1" w:rsidRPr="00B84375" w:rsidRDefault="003041D1" w:rsidP="00657292">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Local authorities chose to work in partnership in the provision of waste services for a variety of reasons, such as:</w:t>
      </w:r>
    </w:p>
    <w:p w:rsidR="003808EB" w:rsidRPr="00B84375" w:rsidRDefault="003041D1" w:rsidP="000E0CD9">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Capturing</w:t>
      </w:r>
      <w:r w:rsidR="00657292" w:rsidRPr="00B84375">
        <w:rPr>
          <w:rFonts w:asciiTheme="minorHAnsi" w:eastAsia="Times New Roman" w:hAnsiTheme="minorHAnsi" w:cstheme="minorHAnsi"/>
          <w:b/>
          <w:snapToGrid w:val="0"/>
          <w:spacing w:val="-2"/>
          <w:lang w:val="en-US" w:eastAsia="de-DE"/>
        </w:rPr>
        <w:t xml:space="preserve"> </w:t>
      </w:r>
      <w:r w:rsidRPr="00B84375">
        <w:rPr>
          <w:rFonts w:asciiTheme="minorHAnsi" w:eastAsia="Times New Roman" w:hAnsiTheme="minorHAnsi" w:cstheme="minorHAnsi"/>
          <w:b/>
          <w:snapToGrid w:val="0"/>
          <w:spacing w:val="-2"/>
          <w:lang w:val="en-US" w:eastAsia="de-DE"/>
        </w:rPr>
        <w:t>e</w:t>
      </w:r>
      <w:r w:rsidR="00657292" w:rsidRPr="00B84375">
        <w:rPr>
          <w:rFonts w:asciiTheme="minorHAnsi" w:eastAsia="Times New Roman" w:hAnsiTheme="minorHAnsi" w:cstheme="minorHAnsi"/>
          <w:b/>
          <w:snapToGrid w:val="0"/>
          <w:spacing w:val="-2"/>
          <w:lang w:val="en-US" w:eastAsia="de-DE"/>
        </w:rPr>
        <w:t xml:space="preserve">conomies of </w:t>
      </w:r>
      <w:r w:rsidRPr="00B84375">
        <w:rPr>
          <w:rFonts w:asciiTheme="minorHAnsi" w:eastAsia="Times New Roman" w:hAnsiTheme="minorHAnsi" w:cstheme="minorHAnsi"/>
          <w:b/>
          <w:snapToGrid w:val="0"/>
          <w:spacing w:val="-2"/>
          <w:lang w:val="en-US" w:eastAsia="de-DE"/>
        </w:rPr>
        <w:t>scale:</w:t>
      </w:r>
      <w:r w:rsidRPr="00B84375">
        <w:rPr>
          <w:rFonts w:asciiTheme="minorHAnsi" w:eastAsia="Times New Roman" w:hAnsiTheme="minorHAnsi" w:cstheme="minorHAnsi"/>
          <w:snapToGrid w:val="0"/>
          <w:spacing w:val="-2"/>
          <w:lang w:val="en-US" w:eastAsia="de-DE"/>
        </w:rPr>
        <w:t xml:space="preserve">  Several waste</w:t>
      </w:r>
      <w:r w:rsidR="00822D2A" w:rsidRPr="00B84375">
        <w:rPr>
          <w:rFonts w:asciiTheme="minorHAnsi" w:eastAsia="Times New Roman" w:hAnsiTheme="minorHAnsi" w:cstheme="minorHAnsi"/>
          <w:snapToGrid w:val="0"/>
          <w:spacing w:val="-2"/>
          <w:lang w:val="en-US" w:eastAsia="de-DE"/>
        </w:rPr>
        <w:t xml:space="preserve"> management operations</w:t>
      </w:r>
      <w:r w:rsidR="00657292" w:rsidRPr="00B84375">
        <w:rPr>
          <w:rFonts w:asciiTheme="minorHAnsi" w:eastAsia="Times New Roman" w:hAnsiTheme="minorHAnsi" w:cstheme="minorHAnsi"/>
          <w:snapToGrid w:val="0"/>
          <w:spacing w:val="-2"/>
          <w:lang w:val="en-US" w:eastAsia="de-DE"/>
        </w:rPr>
        <w:t xml:space="preserve"> have strong economies of scale that can only be max</w:t>
      </w:r>
      <w:r w:rsidR="00822D2A" w:rsidRPr="00B84375">
        <w:rPr>
          <w:rFonts w:asciiTheme="minorHAnsi" w:eastAsia="Times New Roman" w:hAnsiTheme="minorHAnsi" w:cstheme="minorHAnsi"/>
          <w:snapToGrid w:val="0"/>
          <w:spacing w:val="-2"/>
          <w:lang w:val="en-US" w:eastAsia="de-DE"/>
        </w:rPr>
        <w:t>imized by increasing the coverage</w:t>
      </w:r>
      <w:r w:rsidR="00657292" w:rsidRPr="00B84375">
        <w:rPr>
          <w:rFonts w:asciiTheme="minorHAnsi" w:eastAsia="Times New Roman" w:hAnsiTheme="minorHAnsi" w:cstheme="minorHAnsi"/>
          <w:snapToGrid w:val="0"/>
          <w:spacing w:val="-2"/>
          <w:lang w:val="en-US" w:eastAsia="de-DE"/>
        </w:rPr>
        <w:t xml:space="preserve"> area, often beyond one municipality's boundary. A large </w:t>
      </w:r>
      <w:r w:rsidR="00822D2A" w:rsidRPr="00B84375">
        <w:rPr>
          <w:rFonts w:asciiTheme="minorHAnsi" w:eastAsia="Times New Roman" w:hAnsiTheme="minorHAnsi" w:cstheme="minorHAnsi"/>
          <w:snapToGrid w:val="0"/>
          <w:spacing w:val="-2"/>
          <w:lang w:val="en-US" w:eastAsia="de-DE"/>
        </w:rPr>
        <w:t>landfill, a</w:t>
      </w:r>
      <w:r w:rsidR="00657292" w:rsidRPr="00B84375">
        <w:rPr>
          <w:rFonts w:asciiTheme="minorHAnsi" w:eastAsia="Times New Roman" w:hAnsiTheme="minorHAnsi" w:cstheme="minorHAnsi"/>
          <w:snapToGrid w:val="0"/>
          <w:spacing w:val="-2"/>
          <w:lang w:val="en-US" w:eastAsia="de-DE"/>
        </w:rPr>
        <w:t xml:space="preserve"> </w:t>
      </w:r>
      <w:r w:rsidR="00822D2A" w:rsidRPr="00B84375">
        <w:rPr>
          <w:rFonts w:asciiTheme="minorHAnsi" w:eastAsia="Times New Roman" w:hAnsiTheme="minorHAnsi" w:cstheme="minorHAnsi"/>
          <w:snapToGrid w:val="0"/>
          <w:spacing w:val="-2"/>
          <w:lang w:val="en-US" w:eastAsia="de-DE"/>
        </w:rPr>
        <w:t>composting</w:t>
      </w:r>
      <w:r w:rsidR="00657292" w:rsidRPr="00B84375">
        <w:rPr>
          <w:rFonts w:asciiTheme="minorHAnsi" w:eastAsia="Times New Roman" w:hAnsiTheme="minorHAnsi" w:cstheme="minorHAnsi"/>
          <w:snapToGrid w:val="0"/>
          <w:spacing w:val="-2"/>
          <w:lang w:val="en-US" w:eastAsia="de-DE"/>
        </w:rPr>
        <w:t xml:space="preserve"> treatment plant</w:t>
      </w:r>
      <w:r w:rsidR="00822D2A" w:rsidRPr="00B84375">
        <w:rPr>
          <w:rFonts w:asciiTheme="minorHAnsi" w:eastAsia="Times New Roman" w:hAnsiTheme="minorHAnsi" w:cstheme="minorHAnsi"/>
          <w:snapToGrid w:val="0"/>
          <w:spacing w:val="-2"/>
          <w:lang w:val="en-US" w:eastAsia="de-DE"/>
        </w:rPr>
        <w:t xml:space="preserve"> or a large transfer station</w:t>
      </w:r>
      <w:r w:rsidR="00657292" w:rsidRPr="00B84375">
        <w:rPr>
          <w:rFonts w:asciiTheme="minorHAnsi" w:eastAsia="Times New Roman" w:hAnsiTheme="minorHAnsi" w:cstheme="minorHAnsi"/>
          <w:snapToGrid w:val="0"/>
          <w:spacing w:val="-2"/>
          <w:lang w:val="en-US" w:eastAsia="de-DE"/>
        </w:rPr>
        <w:t xml:space="preserve">, may be run </w:t>
      </w:r>
      <w:r w:rsidR="003E3A2E" w:rsidRPr="00B84375">
        <w:rPr>
          <w:rFonts w:asciiTheme="minorHAnsi" w:eastAsia="Times New Roman" w:hAnsiTheme="minorHAnsi" w:cstheme="minorHAnsi"/>
          <w:snapToGrid w:val="0"/>
          <w:spacing w:val="-2"/>
          <w:lang w:val="en-US" w:eastAsia="de-DE"/>
        </w:rPr>
        <w:t>more economically</w:t>
      </w:r>
      <w:r w:rsidR="00657292" w:rsidRPr="00B84375">
        <w:rPr>
          <w:rFonts w:asciiTheme="minorHAnsi" w:eastAsia="Times New Roman" w:hAnsiTheme="minorHAnsi" w:cstheme="minorHAnsi"/>
          <w:snapToGrid w:val="0"/>
          <w:spacing w:val="-2"/>
          <w:lang w:val="en-US" w:eastAsia="de-DE"/>
        </w:rPr>
        <w:t xml:space="preserve"> when used by the populati</w:t>
      </w:r>
      <w:r w:rsidR="00822D2A" w:rsidRPr="00B84375">
        <w:rPr>
          <w:rFonts w:asciiTheme="minorHAnsi" w:eastAsia="Times New Roman" w:hAnsiTheme="minorHAnsi" w:cstheme="minorHAnsi"/>
          <w:snapToGrid w:val="0"/>
          <w:spacing w:val="-2"/>
          <w:lang w:val="en-US" w:eastAsia="de-DE"/>
        </w:rPr>
        <w:t>ons of two or more local government units</w:t>
      </w:r>
      <w:r w:rsidR="00657292" w:rsidRPr="00B84375">
        <w:rPr>
          <w:rFonts w:asciiTheme="minorHAnsi" w:eastAsia="Times New Roman" w:hAnsiTheme="minorHAnsi" w:cstheme="minorHAnsi"/>
          <w:snapToGrid w:val="0"/>
          <w:spacing w:val="-2"/>
          <w:lang w:val="en-US" w:eastAsia="de-DE"/>
        </w:rPr>
        <w:t>.</w:t>
      </w:r>
      <w:r w:rsidR="00822D2A" w:rsidRPr="00B84375">
        <w:rPr>
          <w:rFonts w:asciiTheme="minorHAnsi" w:eastAsia="Times New Roman" w:hAnsiTheme="minorHAnsi" w:cstheme="minorHAnsi"/>
          <w:snapToGrid w:val="0"/>
          <w:spacing w:val="-2"/>
          <w:lang w:val="en-US" w:eastAsia="de-DE"/>
        </w:rPr>
        <w:t xml:space="preserve"> For example, </w:t>
      </w:r>
      <w:r w:rsidR="000E0CD9" w:rsidRPr="00B84375">
        <w:rPr>
          <w:rFonts w:asciiTheme="minorHAnsi" w:eastAsia="Times New Roman" w:hAnsiTheme="minorHAnsi" w:cstheme="minorHAnsi"/>
          <w:snapToGrid w:val="0"/>
          <w:spacing w:val="-2"/>
          <w:lang w:val="en-US" w:eastAsia="de-DE"/>
        </w:rPr>
        <w:t xml:space="preserve">referring to similar cases, </w:t>
      </w:r>
      <w:r w:rsidR="00822D2A" w:rsidRPr="00B84375">
        <w:rPr>
          <w:rFonts w:asciiTheme="minorHAnsi" w:eastAsia="Times New Roman" w:hAnsiTheme="minorHAnsi" w:cstheme="minorHAnsi"/>
          <w:snapToGrid w:val="0"/>
          <w:spacing w:val="-2"/>
          <w:lang w:val="en-US" w:eastAsia="de-DE"/>
        </w:rPr>
        <w:t xml:space="preserve">a landfill </w:t>
      </w:r>
      <w:r w:rsidR="000E0CD9" w:rsidRPr="00B84375">
        <w:rPr>
          <w:rFonts w:asciiTheme="minorHAnsi" w:eastAsia="Times New Roman" w:hAnsiTheme="minorHAnsi" w:cstheme="minorHAnsi"/>
          <w:snapToGrid w:val="0"/>
          <w:spacing w:val="-2"/>
          <w:lang w:val="en-US" w:eastAsia="de-DE"/>
        </w:rPr>
        <w:t>for a population over 200’000 inhabitants run twice lower rather than population under 100’000 inhabitants</w:t>
      </w:r>
      <w:r w:rsidR="000E0CD9" w:rsidRPr="00B84375">
        <w:rPr>
          <w:rStyle w:val="FootnoteReference"/>
          <w:rFonts w:asciiTheme="minorHAnsi" w:eastAsia="Times New Roman" w:hAnsiTheme="minorHAnsi" w:cstheme="minorHAnsi"/>
          <w:snapToGrid w:val="0"/>
          <w:spacing w:val="-2"/>
          <w:lang w:val="en-US" w:eastAsia="de-DE"/>
        </w:rPr>
        <w:footnoteReference w:id="6"/>
      </w:r>
      <w:r w:rsidR="000E0CD9" w:rsidRPr="00B84375">
        <w:rPr>
          <w:rFonts w:asciiTheme="minorHAnsi" w:eastAsia="Times New Roman" w:hAnsiTheme="minorHAnsi" w:cstheme="minorHAnsi"/>
          <w:snapToGrid w:val="0"/>
          <w:spacing w:val="-2"/>
          <w:lang w:val="en-US" w:eastAsia="de-DE"/>
        </w:rPr>
        <w:t xml:space="preserve">, or the annualized capital cost of transfer station for a capacity of 7000ton/year </w:t>
      </w:r>
      <w:r w:rsidR="003808EB" w:rsidRPr="00B84375">
        <w:rPr>
          <w:rFonts w:asciiTheme="minorHAnsi" w:eastAsia="Times New Roman" w:hAnsiTheme="minorHAnsi" w:cstheme="minorHAnsi"/>
          <w:snapToGrid w:val="0"/>
          <w:spacing w:val="-2"/>
          <w:lang w:val="en-US" w:eastAsia="de-DE"/>
        </w:rPr>
        <w:t>varies 30-40% lower than a transfer station that operates double the of previous tonnage</w:t>
      </w:r>
      <w:r w:rsidR="003F2B78" w:rsidRPr="00B84375">
        <w:rPr>
          <w:rStyle w:val="FootnoteReference"/>
          <w:rFonts w:asciiTheme="minorHAnsi" w:eastAsia="Times New Roman" w:hAnsiTheme="minorHAnsi" w:cstheme="minorHAnsi"/>
          <w:snapToGrid w:val="0"/>
          <w:spacing w:val="-2"/>
          <w:lang w:val="en-US" w:eastAsia="de-DE"/>
        </w:rPr>
        <w:footnoteReference w:id="7"/>
      </w:r>
      <w:r w:rsidR="003808EB" w:rsidRPr="00B84375">
        <w:rPr>
          <w:rFonts w:asciiTheme="minorHAnsi" w:eastAsia="Times New Roman" w:hAnsiTheme="minorHAnsi" w:cstheme="minorHAnsi"/>
          <w:snapToGrid w:val="0"/>
          <w:spacing w:val="-2"/>
          <w:lang w:val="en-US" w:eastAsia="de-DE"/>
        </w:rPr>
        <w:t xml:space="preserve">. None of the pre-selected areas have a population as such, therefore there are no classified as advantageous </w:t>
      </w:r>
      <w:r w:rsidR="009D4E78" w:rsidRPr="00B84375">
        <w:rPr>
          <w:rFonts w:asciiTheme="minorHAnsi" w:eastAsia="Times New Roman" w:hAnsiTheme="minorHAnsi" w:cstheme="minorHAnsi"/>
          <w:snapToGrid w:val="0"/>
          <w:spacing w:val="-2"/>
          <w:lang w:val="en-US" w:eastAsia="de-DE"/>
        </w:rPr>
        <w:t xml:space="preserve">for </w:t>
      </w:r>
      <w:r w:rsidR="003808EB" w:rsidRPr="00B84375">
        <w:rPr>
          <w:rFonts w:asciiTheme="minorHAnsi" w:eastAsia="Times New Roman" w:hAnsiTheme="minorHAnsi" w:cstheme="minorHAnsi"/>
          <w:i/>
          <w:snapToGrid w:val="0"/>
          <w:spacing w:val="-2"/>
          <w:lang w:val="en-US" w:eastAsia="de-DE"/>
        </w:rPr>
        <w:t>capturing economies of scale</w:t>
      </w:r>
      <w:r w:rsidR="003808EB" w:rsidRPr="00B84375">
        <w:rPr>
          <w:rFonts w:asciiTheme="minorHAnsi" w:eastAsia="Times New Roman" w:hAnsiTheme="minorHAnsi" w:cstheme="minorHAnsi"/>
          <w:snapToGrid w:val="0"/>
          <w:spacing w:val="-2"/>
          <w:lang w:val="en-US" w:eastAsia="de-DE"/>
        </w:rPr>
        <w:t xml:space="preserve">. On the other hand, transfer station solution can be viable and economically preferable compared to direct transportation to the landfill of Bushat. Therefore, </w:t>
      </w:r>
      <w:r w:rsidR="003E3A2E" w:rsidRPr="00B84375">
        <w:rPr>
          <w:rFonts w:asciiTheme="minorHAnsi" w:eastAsia="Times New Roman" w:hAnsiTheme="minorHAnsi" w:cstheme="minorHAnsi"/>
          <w:snapToGrid w:val="0"/>
          <w:spacing w:val="-2"/>
          <w:lang w:val="en-US" w:eastAsia="de-DE"/>
        </w:rPr>
        <w:t>a further comparison</w:t>
      </w:r>
      <w:r w:rsidR="002D3C11" w:rsidRPr="00B84375">
        <w:rPr>
          <w:rFonts w:asciiTheme="minorHAnsi" w:eastAsia="Times New Roman" w:hAnsiTheme="minorHAnsi" w:cstheme="minorHAnsi"/>
          <w:snapToGrid w:val="0"/>
          <w:spacing w:val="-2"/>
          <w:lang w:val="en-US" w:eastAsia="de-DE"/>
        </w:rPr>
        <w:t xml:space="preserve"> of costs is</w:t>
      </w:r>
      <w:r w:rsidR="003808EB" w:rsidRPr="00B84375">
        <w:rPr>
          <w:rFonts w:asciiTheme="minorHAnsi" w:eastAsia="Times New Roman" w:hAnsiTheme="minorHAnsi" w:cstheme="minorHAnsi"/>
          <w:snapToGrid w:val="0"/>
          <w:spacing w:val="-2"/>
          <w:lang w:val="en-US" w:eastAsia="de-DE"/>
        </w:rPr>
        <w:t xml:space="preserve"> required to select the best transportation option for each region.</w:t>
      </w:r>
    </w:p>
    <w:p w:rsidR="000E0CD9" w:rsidRPr="00B84375" w:rsidRDefault="002D3C11" w:rsidP="000E0CD9">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lastRenderedPageBreak/>
        <w:t xml:space="preserve">From </w:t>
      </w:r>
      <w:r w:rsidRPr="00B84375">
        <w:rPr>
          <w:rFonts w:asciiTheme="minorHAnsi" w:eastAsia="Times New Roman" w:hAnsiTheme="minorHAnsi" w:cstheme="minorHAnsi"/>
          <w:i/>
          <w:snapToGrid w:val="0"/>
          <w:spacing w:val="-2"/>
          <w:lang w:val="en-US" w:eastAsia="de-DE"/>
        </w:rPr>
        <w:t>economy of scale</w:t>
      </w:r>
      <w:r w:rsidRPr="00B84375">
        <w:rPr>
          <w:rFonts w:asciiTheme="minorHAnsi" w:eastAsia="Times New Roman" w:hAnsiTheme="minorHAnsi" w:cstheme="minorHAnsi"/>
          <w:snapToGrid w:val="0"/>
          <w:spacing w:val="-2"/>
          <w:lang w:val="en-US" w:eastAsia="de-DE"/>
        </w:rPr>
        <w:t xml:space="preserve"> point of view, w</w:t>
      </w:r>
      <w:r w:rsidR="003808EB" w:rsidRPr="00B84375">
        <w:rPr>
          <w:rFonts w:asciiTheme="minorHAnsi" w:eastAsia="Times New Roman" w:hAnsiTheme="minorHAnsi" w:cstheme="minorHAnsi"/>
          <w:snapToGrid w:val="0"/>
          <w:spacing w:val="-2"/>
          <w:lang w:val="en-US" w:eastAsia="de-DE"/>
        </w:rPr>
        <w:t>aste</w:t>
      </w:r>
      <w:r w:rsidRPr="00B84375">
        <w:rPr>
          <w:rFonts w:asciiTheme="minorHAnsi" w:eastAsia="Times New Roman" w:hAnsiTheme="minorHAnsi" w:cstheme="minorHAnsi"/>
          <w:snapToGrid w:val="0"/>
          <w:spacing w:val="-2"/>
          <w:lang w:val="en-US" w:eastAsia="de-DE"/>
        </w:rPr>
        <w:t xml:space="preserve"> collection service offers a potential service for organizing inter-municipal schemes, when for population over 10’000 inhabitants, we can have lower </w:t>
      </w:r>
      <w:r w:rsidR="003E3A2E" w:rsidRPr="00B84375">
        <w:rPr>
          <w:rFonts w:asciiTheme="minorHAnsi" w:eastAsia="Times New Roman" w:hAnsiTheme="minorHAnsi" w:cstheme="minorHAnsi"/>
          <w:snapToGrid w:val="0"/>
          <w:spacing w:val="-2"/>
          <w:lang w:val="en-US" w:eastAsia="de-DE"/>
        </w:rPr>
        <w:t>operational</w:t>
      </w:r>
      <w:r w:rsidRPr="00B84375">
        <w:rPr>
          <w:rFonts w:asciiTheme="minorHAnsi" w:eastAsia="Times New Roman" w:hAnsiTheme="minorHAnsi" w:cstheme="minorHAnsi"/>
          <w:snapToGrid w:val="0"/>
          <w:spacing w:val="-2"/>
          <w:lang w:val="en-US" w:eastAsia="de-DE"/>
        </w:rPr>
        <w:t xml:space="preserve"> and capital costs rather than small waste areas (especially 2000-8000 inhabitants). However, </w:t>
      </w:r>
      <w:r w:rsidR="009F3ED1" w:rsidRPr="00B84375">
        <w:rPr>
          <w:rFonts w:asciiTheme="minorHAnsi" w:eastAsia="Times New Roman" w:hAnsiTheme="minorHAnsi" w:cstheme="minorHAnsi"/>
          <w:snapToGrid w:val="0"/>
          <w:spacing w:val="-2"/>
          <w:lang w:val="en-US" w:eastAsia="de-DE"/>
        </w:rPr>
        <w:t>populations’</w:t>
      </w:r>
      <w:r w:rsidRPr="00B84375">
        <w:rPr>
          <w:rStyle w:val="FootnoteReference"/>
          <w:rFonts w:asciiTheme="minorHAnsi" w:eastAsia="Times New Roman" w:hAnsiTheme="minorHAnsi" w:cstheme="minorHAnsi"/>
          <w:snapToGrid w:val="0"/>
          <w:spacing w:val="-2"/>
          <w:lang w:val="en-US" w:eastAsia="de-DE"/>
        </w:rPr>
        <w:footnoteReference w:id="8"/>
      </w:r>
      <w:r w:rsidRPr="00B84375">
        <w:rPr>
          <w:rFonts w:asciiTheme="minorHAnsi" w:eastAsia="Times New Roman" w:hAnsiTheme="minorHAnsi" w:cstheme="minorHAnsi"/>
          <w:snapToGrid w:val="0"/>
          <w:spacing w:val="-2"/>
          <w:lang w:val="en-US" w:eastAsia="de-DE"/>
        </w:rPr>
        <w:t xml:space="preserve"> comparison </w:t>
      </w:r>
      <w:r w:rsidR="009F3ED1" w:rsidRPr="00B84375">
        <w:rPr>
          <w:rFonts w:asciiTheme="minorHAnsi" w:eastAsia="Times New Roman" w:hAnsiTheme="minorHAnsi" w:cstheme="minorHAnsi"/>
          <w:snapToGrid w:val="0"/>
          <w:spacing w:val="-2"/>
          <w:lang w:val="en-US" w:eastAsia="de-DE"/>
        </w:rPr>
        <w:t>is</w:t>
      </w:r>
      <w:r w:rsidRPr="00B84375">
        <w:rPr>
          <w:rFonts w:asciiTheme="minorHAnsi" w:eastAsia="Times New Roman" w:hAnsiTheme="minorHAnsi" w:cstheme="minorHAnsi"/>
          <w:snapToGrid w:val="0"/>
          <w:spacing w:val="-2"/>
          <w:lang w:val="en-US" w:eastAsia="de-DE"/>
        </w:rPr>
        <w:t xml:space="preserve"> not eno</w:t>
      </w:r>
      <w:r w:rsidR="009F3ED1" w:rsidRPr="00B84375">
        <w:rPr>
          <w:rFonts w:asciiTheme="minorHAnsi" w:eastAsia="Times New Roman" w:hAnsiTheme="minorHAnsi" w:cstheme="minorHAnsi"/>
          <w:snapToGrid w:val="0"/>
          <w:spacing w:val="-2"/>
          <w:lang w:val="en-US" w:eastAsia="de-DE"/>
        </w:rPr>
        <w:t xml:space="preserve">ugh to identify the benefits </w:t>
      </w:r>
      <w:r w:rsidR="003E3A2E" w:rsidRPr="00B84375">
        <w:rPr>
          <w:rFonts w:asciiTheme="minorHAnsi" w:eastAsia="Times New Roman" w:hAnsiTheme="minorHAnsi" w:cstheme="minorHAnsi"/>
          <w:snapToGrid w:val="0"/>
          <w:spacing w:val="-2"/>
          <w:lang w:val="en-US" w:eastAsia="de-DE"/>
        </w:rPr>
        <w:t>of</w:t>
      </w:r>
      <w:r w:rsidRPr="00B84375">
        <w:rPr>
          <w:rFonts w:asciiTheme="minorHAnsi" w:eastAsia="Times New Roman" w:hAnsiTheme="minorHAnsi" w:cstheme="minorHAnsi"/>
          <w:snapToGrid w:val="0"/>
          <w:spacing w:val="-2"/>
          <w:lang w:val="en-US" w:eastAsia="de-DE"/>
        </w:rPr>
        <w:t xml:space="preserve"> economy of scale, because there are other </w:t>
      </w:r>
      <w:r w:rsidR="003F2B78" w:rsidRPr="00B84375">
        <w:rPr>
          <w:rFonts w:asciiTheme="minorHAnsi" w:eastAsia="Times New Roman" w:hAnsiTheme="minorHAnsi" w:cstheme="minorHAnsi"/>
          <w:snapToGrid w:val="0"/>
          <w:spacing w:val="-2"/>
          <w:lang w:val="en-US" w:eastAsia="de-DE"/>
        </w:rPr>
        <w:t>factors that influence the service costs such as distances, ter</w:t>
      </w:r>
      <w:r w:rsidR="00E154CB" w:rsidRPr="00B84375">
        <w:rPr>
          <w:rFonts w:asciiTheme="minorHAnsi" w:eastAsia="Times New Roman" w:hAnsiTheme="minorHAnsi" w:cstheme="minorHAnsi"/>
          <w:snapToGrid w:val="0"/>
          <w:spacing w:val="-2"/>
          <w:lang w:val="en-US" w:eastAsia="de-DE"/>
        </w:rPr>
        <w:t>rain, etc. Further inquiries were performed</w:t>
      </w:r>
      <w:r w:rsidR="003F2B78" w:rsidRPr="00B84375">
        <w:rPr>
          <w:rFonts w:asciiTheme="minorHAnsi" w:eastAsia="Times New Roman" w:hAnsiTheme="minorHAnsi" w:cstheme="minorHAnsi"/>
          <w:snapToGrid w:val="0"/>
          <w:spacing w:val="-2"/>
          <w:lang w:val="en-US" w:eastAsia="de-DE"/>
        </w:rPr>
        <w:t xml:space="preserve"> for the pre-selected regions to estimate </w:t>
      </w:r>
      <w:r w:rsidR="003E3A2E" w:rsidRPr="00B84375">
        <w:rPr>
          <w:rFonts w:asciiTheme="minorHAnsi" w:eastAsia="Times New Roman" w:hAnsiTheme="minorHAnsi" w:cstheme="minorHAnsi"/>
          <w:snapToGrid w:val="0"/>
          <w:spacing w:val="-2"/>
          <w:lang w:val="en-US" w:eastAsia="de-DE"/>
        </w:rPr>
        <w:t>the economic benefits</w:t>
      </w:r>
      <w:r w:rsidR="003F2B78" w:rsidRPr="00B84375">
        <w:rPr>
          <w:rFonts w:asciiTheme="minorHAnsi" w:eastAsia="Times New Roman" w:hAnsiTheme="minorHAnsi" w:cstheme="minorHAnsi"/>
          <w:snapToGrid w:val="0"/>
          <w:spacing w:val="-2"/>
          <w:lang w:val="en-US" w:eastAsia="de-DE"/>
        </w:rPr>
        <w:t xml:space="preserve"> from inter-municipal waste collection schemes. </w:t>
      </w:r>
    </w:p>
    <w:p w:rsidR="003F2B78" w:rsidRPr="00B84375" w:rsidRDefault="003F2B78" w:rsidP="000E0CD9">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E02DF3" w:rsidRPr="00B84375" w:rsidRDefault="00E02DF3" w:rsidP="00E02DF3">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 common risk that runs through the above examples is cost. In simple terms, LGUs often consider partnering with one another to provide important waste services, when there is a potential to save money. For example, there is a huge potential to save money from </w:t>
      </w:r>
      <w:r w:rsidR="003E3A2E" w:rsidRPr="00B84375">
        <w:rPr>
          <w:rFonts w:asciiTheme="minorHAnsi" w:eastAsia="Times New Roman" w:hAnsiTheme="minorHAnsi" w:cstheme="minorHAnsi"/>
          <w:snapToGrid w:val="0"/>
          <w:spacing w:val="-2"/>
          <w:lang w:val="en-US" w:eastAsia="de-DE"/>
        </w:rPr>
        <w:t>the joint waste collection scheme</w:t>
      </w:r>
      <w:r w:rsidRPr="00B84375">
        <w:rPr>
          <w:rFonts w:asciiTheme="minorHAnsi" w:eastAsia="Times New Roman" w:hAnsiTheme="minorHAnsi" w:cstheme="minorHAnsi"/>
          <w:snapToGrid w:val="0"/>
          <w:spacing w:val="-2"/>
          <w:lang w:val="en-US" w:eastAsia="de-DE"/>
        </w:rPr>
        <w:t xml:space="preserve"> in the region of Malesia e Madhe, while few opportunities arise in the region of Puka.</w:t>
      </w:r>
    </w:p>
    <w:p w:rsidR="00B84375" w:rsidRDefault="00B84375" w:rsidP="00AF0613">
      <w:pPr>
        <w:widowControl w:val="0"/>
        <w:tabs>
          <w:tab w:val="left" w:pos="0"/>
        </w:tabs>
        <w:spacing w:after="0" w:line="240" w:lineRule="auto"/>
        <w:jc w:val="both"/>
        <w:rPr>
          <w:rFonts w:asciiTheme="minorHAnsi" w:eastAsia="Times New Roman" w:hAnsiTheme="minorHAnsi" w:cstheme="minorHAnsi"/>
          <w:b/>
          <w:snapToGrid w:val="0"/>
          <w:spacing w:val="-2"/>
          <w:lang w:val="en-US" w:eastAsia="de-DE"/>
        </w:rPr>
      </w:pPr>
    </w:p>
    <w:p w:rsidR="00B84375" w:rsidRDefault="00B84375" w:rsidP="00AF0613">
      <w:pPr>
        <w:widowControl w:val="0"/>
        <w:tabs>
          <w:tab w:val="left" w:pos="0"/>
        </w:tabs>
        <w:spacing w:after="0" w:line="240" w:lineRule="auto"/>
        <w:jc w:val="both"/>
        <w:rPr>
          <w:rFonts w:asciiTheme="minorHAnsi" w:eastAsia="Times New Roman" w:hAnsiTheme="minorHAnsi" w:cstheme="minorHAnsi"/>
          <w:b/>
          <w:snapToGrid w:val="0"/>
          <w:spacing w:val="-2"/>
          <w:lang w:val="en-US" w:eastAsia="de-DE"/>
        </w:rPr>
      </w:pPr>
    </w:p>
    <w:p w:rsidR="00FE3574" w:rsidRPr="00B84375" w:rsidRDefault="00FE3574" w:rsidP="00AF0613">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Enable basic waste services for small LGUs</w:t>
      </w:r>
      <w:r w:rsidRPr="00B84375">
        <w:rPr>
          <w:rFonts w:asciiTheme="minorHAnsi" w:eastAsia="Times New Roman" w:hAnsiTheme="minorHAnsi" w:cstheme="minorHAnsi"/>
          <w:snapToGrid w:val="0"/>
          <w:spacing w:val="-2"/>
          <w:lang w:val="en-US" w:eastAsia="de-DE"/>
        </w:rPr>
        <w:t>: There are several local waste services that individual municipalities or communes may be unable to provide on their own resources. For example, organization of waste collection services from small communes is unable due to extensive</w:t>
      </w:r>
      <w:r w:rsidR="00AF0613" w:rsidRPr="00B84375">
        <w:rPr>
          <w:rStyle w:val="FootnoteReference"/>
          <w:rFonts w:asciiTheme="minorHAnsi" w:eastAsia="Times New Roman" w:hAnsiTheme="minorHAnsi" w:cstheme="minorHAnsi"/>
          <w:snapToGrid w:val="0"/>
          <w:spacing w:val="-2"/>
          <w:lang w:val="en-US" w:eastAsia="de-DE"/>
        </w:rPr>
        <w:footnoteReference w:id="9"/>
      </w:r>
      <w:r w:rsidRPr="00B84375">
        <w:rPr>
          <w:rFonts w:asciiTheme="minorHAnsi" w:eastAsia="Times New Roman" w:hAnsiTheme="minorHAnsi" w:cstheme="minorHAnsi"/>
          <w:snapToGrid w:val="0"/>
          <w:spacing w:val="-2"/>
          <w:lang w:val="en-US" w:eastAsia="de-DE"/>
        </w:rPr>
        <w:t xml:space="preserve"> capital costs to buy a truck and containers</w:t>
      </w:r>
      <w:r w:rsidR="00AF0613" w:rsidRPr="00B84375">
        <w:rPr>
          <w:rFonts w:asciiTheme="minorHAnsi" w:eastAsia="Times New Roman" w:hAnsiTheme="minorHAnsi" w:cstheme="minorHAnsi"/>
          <w:snapToGrid w:val="0"/>
          <w:spacing w:val="-2"/>
          <w:lang w:val="en-US" w:eastAsia="de-DE"/>
        </w:rPr>
        <w:t xml:space="preserve">, while there are larger municipalities that have existing waste infrastructure </w:t>
      </w:r>
      <w:r w:rsidR="009D4E78" w:rsidRPr="00B84375">
        <w:rPr>
          <w:rFonts w:asciiTheme="minorHAnsi" w:eastAsia="Times New Roman" w:hAnsiTheme="minorHAnsi" w:cstheme="minorHAnsi"/>
          <w:snapToGrid w:val="0"/>
          <w:spacing w:val="-2"/>
          <w:lang w:val="en-US" w:eastAsia="de-DE"/>
        </w:rPr>
        <w:t xml:space="preserve">and </w:t>
      </w:r>
      <w:r w:rsidR="00AF0613" w:rsidRPr="00B84375">
        <w:rPr>
          <w:rFonts w:asciiTheme="minorHAnsi" w:eastAsia="Times New Roman" w:hAnsiTheme="minorHAnsi" w:cstheme="minorHAnsi"/>
          <w:snapToGrid w:val="0"/>
          <w:spacing w:val="-2"/>
          <w:lang w:val="en-US" w:eastAsia="de-DE"/>
        </w:rPr>
        <w:t xml:space="preserve">can provide regular waste collection service for them. This is exactly the case in </w:t>
      </w:r>
      <w:r w:rsidR="003E3A2E" w:rsidRPr="00B84375">
        <w:rPr>
          <w:rFonts w:asciiTheme="minorHAnsi" w:eastAsia="Times New Roman" w:hAnsiTheme="minorHAnsi" w:cstheme="minorHAnsi"/>
          <w:snapToGrid w:val="0"/>
          <w:spacing w:val="-2"/>
          <w:lang w:val="en-US" w:eastAsia="de-DE"/>
        </w:rPr>
        <w:t>the region</w:t>
      </w:r>
      <w:r w:rsidR="00AF0613" w:rsidRPr="00B84375">
        <w:rPr>
          <w:rFonts w:asciiTheme="minorHAnsi" w:eastAsia="Times New Roman" w:hAnsiTheme="minorHAnsi" w:cstheme="minorHAnsi"/>
          <w:snapToGrid w:val="0"/>
          <w:spacing w:val="-2"/>
          <w:lang w:val="en-US" w:eastAsia="de-DE"/>
        </w:rPr>
        <w:t xml:space="preserve"> of Puka and Malesia e Madhe, where </w:t>
      </w:r>
      <w:r w:rsidR="00AF0613" w:rsidRPr="00B84375">
        <w:rPr>
          <w:rFonts w:cs="Calibri"/>
        </w:rPr>
        <w:t xml:space="preserve">eleven LGUs have no waste collection/transportation vehicles to provide basic waste collection services while nearby in the area, a technological </w:t>
      </w:r>
      <w:r w:rsidR="003E3A2E" w:rsidRPr="00B84375">
        <w:rPr>
          <w:rFonts w:cs="Calibri"/>
        </w:rPr>
        <w:t>trick</w:t>
      </w:r>
      <w:r w:rsidR="00AF0613" w:rsidRPr="00B84375">
        <w:rPr>
          <w:rFonts w:cs="Calibri"/>
        </w:rPr>
        <w:t xml:space="preserve"> and two open vehicles</w:t>
      </w:r>
      <w:r w:rsidR="00AF0613" w:rsidRPr="00B84375">
        <w:rPr>
          <w:rStyle w:val="FootnoteReference"/>
          <w:rFonts w:cs="Calibri"/>
        </w:rPr>
        <w:footnoteReference w:id="10"/>
      </w:r>
      <w:r w:rsidR="00AF0613" w:rsidRPr="00B84375">
        <w:rPr>
          <w:rFonts w:cs="Calibri"/>
        </w:rPr>
        <w:t xml:space="preserve"> operating in the sub-region of Malesia e Madhe and two technological trucks in the municipality of Puka and Fushe Arrez.</w:t>
      </w:r>
    </w:p>
    <w:p w:rsidR="00AF0613" w:rsidRPr="00B84375" w:rsidRDefault="00AF0613" w:rsidP="000E0CD9">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FE3574" w:rsidRPr="00B84375" w:rsidRDefault="00AF0613" w:rsidP="00AF0613">
      <w:pPr>
        <w:spacing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Geographical proximity and road accessibility:</w:t>
      </w:r>
      <w:r w:rsidRPr="00B84375">
        <w:rPr>
          <w:rFonts w:asciiTheme="minorHAnsi" w:eastAsia="Times New Roman" w:hAnsiTheme="minorHAnsi" w:cstheme="minorHAnsi"/>
          <w:snapToGrid w:val="0"/>
          <w:spacing w:val="-2"/>
          <w:lang w:val="en-US" w:eastAsia="de-DE"/>
        </w:rPr>
        <w:t xml:space="preserve"> Geographical locations, road conditions and collection distances of the local government units within the regional areas constitute important factors affecting the organization of joint waste management schemes, feasibility and service costs. The region of Malesia e Madhe lies in a flat territory where the majority of the urban areas have good road accessibility for waste trucks. The municipality of Koplik (as well the local dumpsite) is located in the center of the sub-region area and the maximum distance from the larger accessible village goes up to 20km.</w:t>
      </w:r>
    </w:p>
    <w:p w:rsidR="006D7EE9" w:rsidRPr="00B84375" w:rsidRDefault="006D7EE9" w:rsidP="006D7EE9">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Avoid duplication and fragmentation</w:t>
      </w:r>
      <w:r w:rsidRPr="00B84375">
        <w:rPr>
          <w:rFonts w:asciiTheme="minorHAnsi" w:eastAsia="Times New Roman" w:hAnsiTheme="minorHAnsi" w:cstheme="minorHAnsi"/>
          <w:snapToGrid w:val="0"/>
          <w:spacing w:val="-2"/>
          <w:lang w:val="en-US" w:eastAsia="de-DE"/>
        </w:rPr>
        <w:t xml:space="preserve">: It may be not suitable and not effective for municipalities to have a truck and an </w:t>
      </w:r>
      <w:r w:rsidR="003E3A2E" w:rsidRPr="00B84375">
        <w:rPr>
          <w:rFonts w:asciiTheme="minorHAnsi" w:eastAsia="Times New Roman" w:hAnsiTheme="minorHAnsi" w:cstheme="minorHAnsi"/>
          <w:snapToGrid w:val="0"/>
          <w:spacing w:val="-2"/>
          <w:lang w:val="en-US" w:eastAsia="de-DE"/>
        </w:rPr>
        <w:t>operations</w:t>
      </w:r>
      <w:r w:rsidRPr="00B84375">
        <w:rPr>
          <w:rFonts w:asciiTheme="minorHAnsi" w:eastAsia="Times New Roman" w:hAnsiTheme="minorHAnsi" w:cstheme="minorHAnsi"/>
          <w:snapToGrid w:val="0"/>
          <w:spacing w:val="-2"/>
          <w:lang w:val="en-US" w:eastAsia="de-DE"/>
        </w:rPr>
        <w:t xml:space="preserve"> crew exploited two to three days a week where their neighbor municipalities face the same situation. This is the precisely the case in </w:t>
      </w:r>
      <w:r w:rsidR="003E3A2E" w:rsidRPr="00B84375">
        <w:rPr>
          <w:rFonts w:asciiTheme="minorHAnsi" w:eastAsia="Times New Roman" w:hAnsiTheme="minorHAnsi" w:cstheme="minorHAnsi"/>
          <w:snapToGrid w:val="0"/>
          <w:spacing w:val="-2"/>
          <w:lang w:val="en-US" w:eastAsia="de-DE"/>
        </w:rPr>
        <w:t>the region</w:t>
      </w:r>
      <w:r w:rsidRPr="00B84375">
        <w:rPr>
          <w:rFonts w:asciiTheme="minorHAnsi" w:eastAsia="Times New Roman" w:hAnsiTheme="minorHAnsi" w:cstheme="minorHAnsi"/>
          <w:snapToGrid w:val="0"/>
          <w:spacing w:val="-2"/>
          <w:lang w:val="en-US" w:eastAsia="de-DE"/>
        </w:rPr>
        <w:t xml:space="preserve"> of Puka and Malesia e Madhe, where it is </w:t>
      </w:r>
      <w:r w:rsidR="003E3A2E" w:rsidRPr="00B84375">
        <w:rPr>
          <w:rFonts w:asciiTheme="minorHAnsi" w:eastAsia="Times New Roman" w:hAnsiTheme="minorHAnsi" w:cstheme="minorHAnsi"/>
          <w:snapToGrid w:val="0"/>
          <w:spacing w:val="-2"/>
          <w:lang w:val="en-US" w:eastAsia="de-DE"/>
        </w:rPr>
        <w:t>technically</w:t>
      </w:r>
      <w:r w:rsidRPr="00B84375">
        <w:rPr>
          <w:rFonts w:asciiTheme="minorHAnsi" w:eastAsia="Times New Roman" w:hAnsiTheme="minorHAnsi" w:cstheme="minorHAnsi"/>
          <w:snapToGrid w:val="0"/>
          <w:spacing w:val="-2"/>
          <w:lang w:val="en-US" w:eastAsia="de-DE"/>
        </w:rPr>
        <w:t xml:space="preserve"> possible </w:t>
      </w:r>
      <w:r w:rsidR="00AC281E" w:rsidRPr="00B84375">
        <w:rPr>
          <w:rFonts w:asciiTheme="minorHAnsi" w:eastAsia="Times New Roman" w:hAnsiTheme="minorHAnsi" w:cstheme="minorHAnsi"/>
          <w:snapToGrid w:val="0"/>
          <w:spacing w:val="-2"/>
          <w:lang w:val="en-US" w:eastAsia="de-DE"/>
        </w:rPr>
        <w:t xml:space="preserve">that one of the municipalities could assume responsibility for developing the crew and providing the service throughout the broader inter-municipal area. Besides the economic perspective, </w:t>
      </w:r>
      <w:r w:rsidR="003E3A2E" w:rsidRPr="00B84375">
        <w:rPr>
          <w:rFonts w:asciiTheme="minorHAnsi" w:eastAsia="Times New Roman" w:hAnsiTheme="minorHAnsi" w:cstheme="minorHAnsi"/>
          <w:snapToGrid w:val="0"/>
          <w:spacing w:val="-2"/>
          <w:lang w:val="en-US" w:eastAsia="de-DE"/>
        </w:rPr>
        <w:t>the construction / operation</w:t>
      </w:r>
      <w:r w:rsidR="00AC281E" w:rsidRPr="00B84375">
        <w:rPr>
          <w:rFonts w:asciiTheme="minorHAnsi" w:eastAsia="Times New Roman" w:hAnsiTheme="minorHAnsi" w:cstheme="minorHAnsi"/>
          <w:snapToGrid w:val="0"/>
          <w:spacing w:val="-2"/>
          <w:lang w:val="en-US" w:eastAsia="de-DE"/>
        </w:rPr>
        <w:t xml:space="preserve"> of a regional dumpsite option is environmentally favorable that having a series of local/individual dumpsites distributed throughout the region.  </w:t>
      </w:r>
    </w:p>
    <w:p w:rsidR="006D7EE9" w:rsidRPr="00B84375" w:rsidRDefault="006D7EE9" w:rsidP="006D7EE9">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p>
    <w:p w:rsidR="00657292" w:rsidRPr="00B84375" w:rsidRDefault="00AC281E" w:rsidP="002C276C">
      <w:pPr>
        <w:widowControl w:val="0"/>
        <w:tabs>
          <w:tab w:val="left" w:pos="0"/>
        </w:tabs>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Promote equity/uniformity and business interests</w:t>
      </w:r>
      <w:r w:rsidR="00657292" w:rsidRPr="00B84375">
        <w:rPr>
          <w:rFonts w:asciiTheme="minorHAnsi" w:eastAsia="Times New Roman" w:hAnsiTheme="minorHAnsi" w:cstheme="minorHAnsi"/>
          <w:b/>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 Several waste </w:t>
      </w:r>
      <w:r w:rsidR="00657292" w:rsidRPr="00B84375">
        <w:rPr>
          <w:rFonts w:asciiTheme="minorHAnsi" w:eastAsia="Times New Roman" w:hAnsiTheme="minorHAnsi" w:cstheme="minorHAnsi"/>
          <w:snapToGrid w:val="0"/>
          <w:spacing w:val="-2"/>
          <w:lang w:val="en-US" w:eastAsia="de-DE"/>
        </w:rPr>
        <w:t xml:space="preserve">services provided by one municipality </w:t>
      </w:r>
      <w:r w:rsidRPr="00B84375">
        <w:rPr>
          <w:rFonts w:asciiTheme="minorHAnsi" w:eastAsia="Times New Roman" w:hAnsiTheme="minorHAnsi" w:cstheme="minorHAnsi"/>
          <w:snapToGrid w:val="0"/>
          <w:spacing w:val="-2"/>
          <w:lang w:val="en-US" w:eastAsia="de-DE"/>
        </w:rPr>
        <w:t xml:space="preserve">could </w:t>
      </w:r>
      <w:r w:rsidR="00657292" w:rsidRPr="00B84375">
        <w:rPr>
          <w:rFonts w:asciiTheme="minorHAnsi" w:eastAsia="Times New Roman" w:hAnsiTheme="minorHAnsi" w:cstheme="minorHAnsi"/>
          <w:snapToGrid w:val="0"/>
          <w:spacing w:val="-2"/>
          <w:lang w:val="en-US" w:eastAsia="de-DE"/>
        </w:rPr>
        <w:t xml:space="preserve">have benefits that extend beyond the municipality's borders. Consider </w:t>
      </w:r>
      <w:r w:rsidRPr="00B84375">
        <w:rPr>
          <w:rFonts w:asciiTheme="minorHAnsi" w:eastAsia="Times New Roman" w:hAnsiTheme="minorHAnsi" w:cstheme="minorHAnsi"/>
          <w:snapToGrid w:val="0"/>
          <w:spacing w:val="-2"/>
          <w:lang w:val="en-US" w:eastAsia="de-DE"/>
        </w:rPr>
        <w:t>a local dumpsite</w:t>
      </w:r>
      <w:r w:rsidR="00AD7141" w:rsidRPr="00B84375">
        <w:rPr>
          <w:rFonts w:asciiTheme="minorHAnsi" w:eastAsia="Times New Roman" w:hAnsiTheme="minorHAnsi" w:cstheme="minorHAnsi"/>
          <w:snapToGrid w:val="0"/>
          <w:spacing w:val="-2"/>
          <w:lang w:val="en-US" w:eastAsia="de-DE"/>
        </w:rPr>
        <w:t xml:space="preserve"> (e.g. landfill of Puka)</w:t>
      </w:r>
      <w:r w:rsidRPr="00B84375">
        <w:rPr>
          <w:rFonts w:asciiTheme="minorHAnsi" w:eastAsia="Times New Roman" w:hAnsiTheme="minorHAnsi" w:cstheme="minorHAnsi"/>
          <w:snapToGrid w:val="0"/>
          <w:spacing w:val="-2"/>
          <w:lang w:val="en-US" w:eastAsia="de-DE"/>
        </w:rPr>
        <w:t xml:space="preserve"> or a recycling facility</w:t>
      </w:r>
      <w:r w:rsidR="002C276C" w:rsidRPr="00B84375">
        <w:rPr>
          <w:rFonts w:asciiTheme="minorHAnsi" w:eastAsia="Times New Roman" w:hAnsiTheme="minorHAnsi" w:cstheme="minorHAnsi"/>
          <w:snapToGrid w:val="0"/>
          <w:spacing w:val="-2"/>
          <w:lang w:val="en-US" w:eastAsia="de-DE"/>
        </w:rPr>
        <w:t>,</w:t>
      </w:r>
      <w:r w:rsidR="00AD7141" w:rsidRPr="00B84375">
        <w:rPr>
          <w:rFonts w:asciiTheme="minorHAnsi" w:eastAsia="Times New Roman" w:hAnsiTheme="minorHAnsi" w:cstheme="minorHAnsi"/>
          <w:snapToGrid w:val="0"/>
          <w:spacing w:val="-2"/>
          <w:lang w:val="en-US" w:eastAsia="de-DE"/>
        </w:rPr>
        <w:t xml:space="preserve"> where all neighbor municipalities can easily use it to bring their waste. From a business perspective, </w:t>
      </w:r>
      <w:r w:rsidR="002C276C" w:rsidRPr="00B84375">
        <w:rPr>
          <w:rFonts w:asciiTheme="minorHAnsi" w:eastAsia="Times New Roman" w:hAnsiTheme="minorHAnsi" w:cstheme="minorHAnsi"/>
          <w:snapToGrid w:val="0"/>
          <w:spacing w:val="-2"/>
          <w:lang w:val="en-US" w:eastAsia="de-DE"/>
        </w:rPr>
        <w:t>for example in region Malesia e Madhe</w:t>
      </w:r>
      <w:r w:rsidR="002C276C" w:rsidRPr="00B84375">
        <w:rPr>
          <w:rStyle w:val="FootnoteReference"/>
          <w:rFonts w:asciiTheme="minorHAnsi" w:eastAsia="Times New Roman" w:hAnsiTheme="minorHAnsi" w:cstheme="minorHAnsi"/>
          <w:snapToGrid w:val="0"/>
          <w:spacing w:val="-2"/>
          <w:lang w:val="en-US" w:eastAsia="de-DE"/>
        </w:rPr>
        <w:footnoteReference w:id="11"/>
      </w:r>
      <w:r w:rsidR="002C276C" w:rsidRPr="00B84375">
        <w:rPr>
          <w:rFonts w:asciiTheme="minorHAnsi" w:eastAsia="Times New Roman" w:hAnsiTheme="minorHAnsi" w:cstheme="minorHAnsi"/>
          <w:snapToGrid w:val="0"/>
          <w:spacing w:val="-2"/>
          <w:lang w:val="en-US" w:eastAsia="de-DE"/>
        </w:rPr>
        <w:t xml:space="preserve">, </w:t>
      </w:r>
      <w:r w:rsidR="00AD7141" w:rsidRPr="00B84375">
        <w:rPr>
          <w:rFonts w:asciiTheme="minorHAnsi" w:eastAsia="Times New Roman" w:hAnsiTheme="minorHAnsi" w:cstheme="minorHAnsi"/>
          <w:snapToGrid w:val="0"/>
          <w:spacing w:val="-2"/>
          <w:lang w:val="en-US" w:eastAsia="de-DE"/>
        </w:rPr>
        <w:t xml:space="preserve">a joint recycling activity or waste collection scheme seems advantageous </w:t>
      </w:r>
      <w:r w:rsidR="002C276C" w:rsidRPr="00B84375">
        <w:rPr>
          <w:rFonts w:asciiTheme="minorHAnsi" w:eastAsia="Times New Roman" w:hAnsiTheme="minorHAnsi" w:cstheme="minorHAnsi"/>
          <w:snapToGrid w:val="0"/>
          <w:spacing w:val="-2"/>
          <w:lang w:val="en-US" w:eastAsia="de-DE"/>
        </w:rPr>
        <w:t xml:space="preserve">to attract businesses and waste companies. </w:t>
      </w:r>
      <w:r w:rsidR="00657292" w:rsidRPr="00B84375">
        <w:rPr>
          <w:rFonts w:asciiTheme="minorHAnsi" w:eastAsia="Times New Roman" w:hAnsiTheme="minorHAnsi" w:cstheme="minorHAnsi"/>
          <w:snapToGrid w:val="0"/>
          <w:spacing w:val="-2"/>
          <w:lang w:val="en-US" w:eastAsia="de-DE"/>
        </w:rPr>
        <w:t xml:space="preserve">A decision to provide </w:t>
      </w:r>
      <w:r w:rsidR="00657292" w:rsidRPr="00B84375">
        <w:rPr>
          <w:rFonts w:asciiTheme="minorHAnsi" w:eastAsia="Times New Roman" w:hAnsiTheme="minorHAnsi" w:cstheme="minorHAnsi"/>
          <w:snapToGrid w:val="0"/>
          <w:spacing w:val="-2"/>
          <w:lang w:val="en-US" w:eastAsia="de-DE"/>
        </w:rPr>
        <w:lastRenderedPageBreak/>
        <w:t xml:space="preserve">the </w:t>
      </w:r>
      <w:r w:rsidR="002C276C" w:rsidRPr="00B84375">
        <w:rPr>
          <w:rFonts w:asciiTheme="minorHAnsi" w:eastAsia="Times New Roman" w:hAnsiTheme="minorHAnsi" w:cstheme="minorHAnsi"/>
          <w:snapToGrid w:val="0"/>
          <w:spacing w:val="-2"/>
          <w:lang w:val="en-US" w:eastAsia="de-DE"/>
        </w:rPr>
        <w:t xml:space="preserve">waste </w:t>
      </w:r>
      <w:r w:rsidR="00657292" w:rsidRPr="00B84375">
        <w:rPr>
          <w:rFonts w:asciiTheme="minorHAnsi" w:eastAsia="Times New Roman" w:hAnsiTheme="minorHAnsi" w:cstheme="minorHAnsi"/>
          <w:snapToGrid w:val="0"/>
          <w:spacing w:val="-2"/>
          <w:lang w:val="en-US" w:eastAsia="de-DE"/>
        </w:rPr>
        <w:t xml:space="preserve">service together may be necessary from the perspective of equity and to ensure consistent service provision. </w:t>
      </w:r>
    </w:p>
    <w:p w:rsidR="00F17C9F" w:rsidRPr="00B84375" w:rsidRDefault="00F17C9F" w:rsidP="00F17C9F">
      <w:pPr>
        <w:autoSpaceDE w:val="0"/>
        <w:autoSpaceDN w:val="0"/>
        <w:adjustRightInd w:val="0"/>
        <w:spacing w:after="0" w:line="240" w:lineRule="auto"/>
        <w:rPr>
          <w:rFonts w:ascii="Times New Roman" w:eastAsiaTheme="minorHAnsi" w:hAnsi="Times New Roman"/>
          <w:sz w:val="24"/>
          <w:szCs w:val="24"/>
          <w:lang w:val="en-US"/>
        </w:rPr>
      </w:pPr>
    </w:p>
    <w:p w:rsidR="00F17C9F" w:rsidRPr="00B84375" w:rsidRDefault="00F17C9F" w:rsidP="00F17C9F">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Use Existing Expertise</w:t>
      </w:r>
      <w:r w:rsidRPr="00B84375">
        <w:rPr>
          <w:rFonts w:asciiTheme="minorHAnsi" w:eastAsia="Times New Roman" w:hAnsiTheme="minorHAnsi" w:cstheme="minorHAnsi"/>
          <w:snapToGrid w:val="0"/>
          <w:spacing w:val="-2"/>
          <w:lang w:val="en-US" w:eastAsia="de-DE"/>
        </w:rPr>
        <w:t>:  Some of the municipalities</w:t>
      </w:r>
      <w:r w:rsidR="00C80097" w:rsidRPr="00B84375">
        <w:rPr>
          <w:rFonts w:asciiTheme="minorHAnsi" w:eastAsia="Times New Roman" w:hAnsiTheme="minorHAnsi" w:cstheme="minorHAnsi"/>
          <w:snapToGrid w:val="0"/>
          <w:spacing w:val="-2"/>
          <w:lang w:val="en-US" w:eastAsia="de-DE"/>
        </w:rPr>
        <w:t xml:space="preserve"> in the region</w:t>
      </w:r>
      <w:r w:rsidRPr="00B84375">
        <w:rPr>
          <w:rFonts w:asciiTheme="minorHAnsi" w:eastAsia="Times New Roman" w:hAnsiTheme="minorHAnsi" w:cstheme="minorHAnsi"/>
          <w:snapToGrid w:val="0"/>
          <w:spacing w:val="-2"/>
          <w:lang w:val="en-US" w:eastAsia="de-DE"/>
        </w:rPr>
        <w:t xml:space="preserve"> have developed the necessary expertise for a particular service</w:t>
      </w:r>
      <w:r w:rsidR="00C80097" w:rsidRPr="00B84375">
        <w:rPr>
          <w:rFonts w:asciiTheme="minorHAnsi" w:eastAsia="Times New Roman" w:hAnsiTheme="minorHAnsi" w:cstheme="minorHAnsi"/>
          <w:snapToGrid w:val="0"/>
          <w:spacing w:val="-2"/>
          <w:lang w:val="en-US" w:eastAsia="de-DE"/>
        </w:rPr>
        <w:t>, such as waste collection activities</w:t>
      </w:r>
      <w:r w:rsidRPr="00B84375">
        <w:rPr>
          <w:rFonts w:asciiTheme="minorHAnsi" w:eastAsia="Times New Roman" w:hAnsiTheme="minorHAnsi" w:cstheme="minorHAnsi"/>
          <w:snapToGrid w:val="0"/>
          <w:spacing w:val="-2"/>
          <w:lang w:val="en-US" w:eastAsia="de-DE"/>
        </w:rPr>
        <w:t>. An agreement with other municipalities could make that expertise</w:t>
      </w:r>
      <w:r w:rsidR="00C80097" w:rsidRPr="00B84375">
        <w:rPr>
          <w:rFonts w:asciiTheme="minorHAnsi" w:eastAsia="Times New Roman" w:hAnsiTheme="minorHAnsi" w:cstheme="minorHAnsi"/>
          <w:snapToGrid w:val="0"/>
          <w:spacing w:val="-2"/>
          <w:lang w:val="en-US" w:eastAsia="de-DE"/>
        </w:rPr>
        <w:t xml:space="preserve"> available to a broader region. For example the municipality of Puka offers waste service for </w:t>
      </w:r>
      <w:r w:rsidR="003E3A2E" w:rsidRPr="00B84375">
        <w:rPr>
          <w:rFonts w:asciiTheme="minorHAnsi" w:eastAsia="Times New Roman" w:hAnsiTheme="minorHAnsi" w:cstheme="minorHAnsi"/>
          <w:snapToGrid w:val="0"/>
          <w:spacing w:val="-2"/>
          <w:lang w:val="en-US" w:eastAsia="de-DE"/>
        </w:rPr>
        <w:t>the Commune</w:t>
      </w:r>
      <w:r w:rsidR="00C80097" w:rsidRPr="00B84375">
        <w:rPr>
          <w:rFonts w:asciiTheme="minorHAnsi" w:eastAsia="Times New Roman" w:hAnsiTheme="minorHAnsi" w:cstheme="minorHAnsi"/>
          <w:snapToGrid w:val="0"/>
          <w:spacing w:val="-2"/>
          <w:lang w:val="en-US" w:eastAsia="de-DE"/>
        </w:rPr>
        <w:t xml:space="preserve"> of Qerret. </w:t>
      </w:r>
    </w:p>
    <w:p w:rsidR="009C0D9C" w:rsidRPr="00B84375" w:rsidRDefault="009C0D9C" w:rsidP="00F17C9F">
      <w:pPr>
        <w:autoSpaceDE w:val="0"/>
        <w:autoSpaceDN w:val="0"/>
        <w:adjustRightInd w:val="0"/>
        <w:spacing w:after="0" w:line="240" w:lineRule="auto"/>
        <w:rPr>
          <w:rFonts w:asciiTheme="minorHAnsi" w:eastAsia="Times New Roman" w:hAnsiTheme="minorHAnsi" w:cstheme="minorHAnsi"/>
          <w:b/>
          <w:snapToGrid w:val="0"/>
          <w:spacing w:val="-2"/>
          <w:lang w:val="en-US" w:eastAsia="de-DE"/>
        </w:rPr>
      </w:pPr>
    </w:p>
    <w:p w:rsidR="000C7F5C" w:rsidRPr="00B84375" w:rsidRDefault="000C7F5C" w:rsidP="0007203E">
      <w:pPr>
        <w:pStyle w:val="ListParagraph"/>
        <w:numPr>
          <w:ilvl w:val="1"/>
          <w:numId w:val="11"/>
        </w:numPr>
        <w:spacing w:after="0" w:line="240" w:lineRule="auto"/>
        <w:outlineLvl w:val="1"/>
        <w:rPr>
          <w:b/>
          <w:lang w:val="sq-AL"/>
        </w:rPr>
      </w:pPr>
      <w:bookmarkStart w:id="11" w:name="_Toc362381378"/>
      <w:r w:rsidRPr="00B84375">
        <w:rPr>
          <w:b/>
          <w:lang w:val="sq-AL"/>
        </w:rPr>
        <w:t>What type of service</w:t>
      </w:r>
      <w:bookmarkEnd w:id="11"/>
    </w:p>
    <w:p w:rsidR="00B84375" w:rsidRDefault="00B84375" w:rsidP="000A4C82">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0A4C82" w:rsidRPr="00B84375" w:rsidRDefault="000A4C82" w:rsidP="000A4C82">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 municipality interested in partnering with other local government should consider the types of services appropriate for an inter-municipal cooperation. </w:t>
      </w:r>
      <w:r w:rsidR="003E3A2E" w:rsidRPr="00B84375">
        <w:rPr>
          <w:rFonts w:asciiTheme="minorHAnsi" w:eastAsia="Times New Roman" w:hAnsiTheme="minorHAnsi" w:cstheme="minorHAnsi"/>
          <w:snapToGrid w:val="0"/>
          <w:spacing w:val="-2"/>
          <w:lang w:val="en-US" w:eastAsia="de-DE"/>
        </w:rPr>
        <w:t>The relevant question</w:t>
      </w:r>
      <w:r w:rsidRPr="00B84375">
        <w:rPr>
          <w:rFonts w:asciiTheme="minorHAnsi" w:eastAsia="Times New Roman" w:hAnsiTheme="minorHAnsi" w:cstheme="minorHAnsi"/>
          <w:snapToGrid w:val="0"/>
          <w:spacing w:val="-2"/>
          <w:lang w:val="en-US" w:eastAsia="de-DE"/>
        </w:rPr>
        <w:t xml:space="preserve"> of </w:t>
      </w:r>
      <w:r w:rsidR="003E3A2E" w:rsidRPr="00B84375">
        <w:rPr>
          <w:rFonts w:asciiTheme="minorHAnsi" w:eastAsia="Times New Roman" w:hAnsiTheme="minorHAnsi" w:cstheme="minorHAnsi"/>
          <w:snapToGrid w:val="0"/>
          <w:spacing w:val="-2"/>
          <w:lang w:val="en-US" w:eastAsia="de-DE"/>
        </w:rPr>
        <w:t>the type</w:t>
      </w:r>
      <w:r w:rsidRPr="00B84375">
        <w:rPr>
          <w:rFonts w:asciiTheme="minorHAnsi" w:eastAsia="Times New Roman" w:hAnsiTheme="minorHAnsi" w:cstheme="minorHAnsi"/>
          <w:snapToGrid w:val="0"/>
          <w:spacing w:val="-2"/>
          <w:lang w:val="en-US" w:eastAsia="de-DE"/>
        </w:rPr>
        <w:t xml:space="preserve"> of services comprises the prioritization of the needs, consider methods of service provision and explore partnering.</w:t>
      </w:r>
    </w:p>
    <w:p w:rsidR="00F80957" w:rsidRPr="00B84375" w:rsidRDefault="00F80957" w:rsidP="000A19B3">
      <w:pPr>
        <w:autoSpaceDE w:val="0"/>
        <w:autoSpaceDN w:val="0"/>
        <w:adjustRightInd w:val="0"/>
        <w:spacing w:after="0" w:line="240" w:lineRule="auto"/>
        <w:rPr>
          <w:rFonts w:asciiTheme="minorHAnsi" w:eastAsia="Times New Roman" w:hAnsiTheme="minorHAnsi" w:cstheme="minorHAnsi"/>
          <w:b/>
          <w:snapToGrid w:val="0"/>
          <w:spacing w:val="-2"/>
          <w:lang w:val="en-US" w:eastAsia="de-DE"/>
        </w:rPr>
      </w:pPr>
    </w:p>
    <w:p w:rsidR="000A19B3" w:rsidRPr="00B84375" w:rsidRDefault="00D54CD3" w:rsidP="000A19B3">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 xml:space="preserve">The </w:t>
      </w:r>
      <w:r w:rsidR="00912B71" w:rsidRPr="00B84375">
        <w:rPr>
          <w:rFonts w:asciiTheme="minorHAnsi" w:eastAsia="Times New Roman" w:hAnsiTheme="minorHAnsi" w:cstheme="minorHAnsi"/>
          <w:b/>
          <w:snapToGrid w:val="0"/>
          <w:spacing w:val="-2"/>
          <w:lang w:val="en-US" w:eastAsia="de-DE"/>
        </w:rPr>
        <w:t>need</w:t>
      </w:r>
      <w:r w:rsidR="00912B71"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 xml:space="preserve">The first step for the municipality </w:t>
      </w:r>
      <w:r w:rsidR="00503777" w:rsidRPr="00B84375">
        <w:rPr>
          <w:rFonts w:asciiTheme="minorHAnsi" w:eastAsia="Times New Roman" w:hAnsiTheme="minorHAnsi" w:cstheme="minorHAnsi"/>
          <w:snapToGrid w:val="0"/>
          <w:spacing w:val="-2"/>
          <w:lang w:val="en-US" w:eastAsia="de-DE"/>
        </w:rPr>
        <w:t xml:space="preserve">is </w:t>
      </w:r>
      <w:r w:rsidRPr="00B84375">
        <w:rPr>
          <w:rFonts w:asciiTheme="minorHAnsi" w:eastAsia="Times New Roman" w:hAnsiTheme="minorHAnsi" w:cstheme="minorHAnsi"/>
          <w:snapToGrid w:val="0"/>
          <w:spacing w:val="-2"/>
          <w:lang w:val="en-US" w:eastAsia="de-DE"/>
        </w:rPr>
        <w:t xml:space="preserve">to identify a servicing opportunity or </w:t>
      </w:r>
      <w:r w:rsidR="00912B71" w:rsidRPr="00B84375">
        <w:rPr>
          <w:rFonts w:asciiTheme="minorHAnsi" w:eastAsia="Times New Roman" w:hAnsiTheme="minorHAnsi" w:cstheme="minorHAnsi"/>
          <w:snapToGrid w:val="0"/>
          <w:spacing w:val="-2"/>
          <w:lang w:val="en-US" w:eastAsia="de-DE"/>
        </w:rPr>
        <w:t xml:space="preserve">need that the </w:t>
      </w:r>
      <w:r w:rsidR="000A19B3" w:rsidRPr="00B84375">
        <w:rPr>
          <w:rFonts w:asciiTheme="minorHAnsi" w:eastAsia="Times New Roman" w:hAnsiTheme="minorHAnsi" w:cstheme="minorHAnsi"/>
          <w:snapToGrid w:val="0"/>
          <w:spacing w:val="-2"/>
          <w:lang w:val="en-US" w:eastAsia="de-DE"/>
        </w:rPr>
        <w:t>municipalities</w:t>
      </w:r>
      <w:r w:rsidR="00912B71" w:rsidRPr="00B84375">
        <w:rPr>
          <w:rFonts w:asciiTheme="minorHAnsi" w:eastAsia="Times New Roman" w:hAnsiTheme="minorHAnsi" w:cstheme="minorHAnsi"/>
          <w:snapToGrid w:val="0"/>
          <w:spacing w:val="-2"/>
          <w:lang w:val="en-US" w:eastAsia="de-DE"/>
        </w:rPr>
        <w:t xml:space="preserve"> know/think</w:t>
      </w:r>
      <w:r w:rsidRPr="00B84375">
        <w:rPr>
          <w:rFonts w:asciiTheme="minorHAnsi" w:eastAsia="Times New Roman" w:hAnsiTheme="minorHAnsi" w:cstheme="minorHAnsi"/>
          <w:snapToGrid w:val="0"/>
          <w:spacing w:val="-2"/>
          <w:lang w:val="en-US" w:eastAsia="de-DE"/>
        </w:rPr>
        <w:t xml:space="preserve"> it should address. </w:t>
      </w:r>
      <w:r w:rsidR="000A19B3" w:rsidRPr="00B84375">
        <w:rPr>
          <w:rFonts w:asciiTheme="minorHAnsi" w:eastAsia="Times New Roman" w:hAnsiTheme="minorHAnsi" w:cstheme="minorHAnsi"/>
          <w:snapToGrid w:val="0"/>
          <w:spacing w:val="-2"/>
          <w:lang w:val="en-US" w:eastAsia="de-DE"/>
        </w:rPr>
        <w:t>The precise need might be related to an existing waste service that needs to be extended or improved; a service that results too costly; or a new service for which the public has expressed a strong demand, or it is a local objective.</w:t>
      </w:r>
    </w:p>
    <w:p w:rsidR="0081663B" w:rsidRPr="00B84375" w:rsidRDefault="000A19B3" w:rsidP="0081663B">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Based on the results of the survey</w:t>
      </w:r>
      <w:r w:rsidR="0081663B" w:rsidRPr="00B84375">
        <w:rPr>
          <w:rStyle w:val="FootnoteReference"/>
          <w:rFonts w:asciiTheme="minorHAnsi" w:eastAsia="Times New Roman" w:hAnsiTheme="minorHAnsi" w:cstheme="minorHAnsi"/>
          <w:snapToGrid w:val="0"/>
          <w:spacing w:val="-2"/>
          <w:lang w:val="en-US" w:eastAsia="de-DE"/>
        </w:rPr>
        <w:footnoteReference w:id="12"/>
      </w:r>
      <w:r w:rsidRPr="00B84375">
        <w:rPr>
          <w:rFonts w:asciiTheme="minorHAnsi" w:eastAsia="Times New Roman" w:hAnsiTheme="minorHAnsi" w:cstheme="minorHAnsi"/>
          <w:snapToGrid w:val="0"/>
          <w:spacing w:val="-2"/>
          <w:lang w:val="en-US" w:eastAsia="de-DE"/>
        </w:rPr>
        <w:t xml:space="preserve"> and evaluation conducted in </w:t>
      </w:r>
      <w:r w:rsidR="003E3A2E" w:rsidRPr="00B84375">
        <w:rPr>
          <w:rFonts w:asciiTheme="minorHAnsi" w:eastAsia="Times New Roman" w:hAnsiTheme="minorHAnsi" w:cstheme="minorHAnsi"/>
          <w:snapToGrid w:val="0"/>
          <w:spacing w:val="-2"/>
          <w:lang w:val="en-US" w:eastAsia="de-DE"/>
        </w:rPr>
        <w:t>a region</w:t>
      </w:r>
      <w:r w:rsidRPr="00B84375">
        <w:rPr>
          <w:rFonts w:asciiTheme="minorHAnsi" w:eastAsia="Times New Roman" w:hAnsiTheme="minorHAnsi" w:cstheme="minorHAnsi"/>
          <w:snapToGrid w:val="0"/>
          <w:spacing w:val="-2"/>
          <w:lang w:val="en-US" w:eastAsia="de-DE"/>
        </w:rPr>
        <w:t xml:space="preserve"> of Puka and Malesia e Madhe</w:t>
      </w:r>
      <w:r w:rsidR="0081663B" w:rsidRPr="00B84375">
        <w:rPr>
          <w:rFonts w:asciiTheme="minorHAnsi" w:eastAsia="Times New Roman" w:hAnsiTheme="minorHAnsi" w:cstheme="minorHAnsi"/>
          <w:snapToGrid w:val="0"/>
          <w:spacing w:val="-2"/>
          <w:lang w:val="en-US" w:eastAsia="de-DE"/>
        </w:rPr>
        <w:t>, it results that the common organization of waste collection schemes remains the main priority option for LGUs to get involved and improve. Bui</w:t>
      </w:r>
      <w:r w:rsidR="00E02DF3" w:rsidRPr="00B84375">
        <w:rPr>
          <w:rFonts w:asciiTheme="minorHAnsi" w:eastAsia="Times New Roman" w:hAnsiTheme="minorHAnsi" w:cstheme="minorHAnsi"/>
          <w:snapToGrid w:val="0"/>
          <w:spacing w:val="-2"/>
          <w:lang w:val="en-US" w:eastAsia="de-DE"/>
        </w:rPr>
        <w:t xml:space="preserve">lding a </w:t>
      </w:r>
      <w:r w:rsidR="00C53495" w:rsidRPr="00B84375">
        <w:rPr>
          <w:rFonts w:asciiTheme="minorHAnsi" w:eastAsia="Times New Roman" w:hAnsiTheme="minorHAnsi" w:cstheme="minorHAnsi"/>
          <w:snapToGrid w:val="0"/>
          <w:spacing w:val="-2"/>
          <w:lang w:val="en-US" w:eastAsia="de-DE"/>
        </w:rPr>
        <w:t>local landfill</w:t>
      </w:r>
      <w:r w:rsidR="00E02DF3" w:rsidRPr="00B84375">
        <w:rPr>
          <w:rFonts w:asciiTheme="minorHAnsi" w:eastAsia="Times New Roman" w:hAnsiTheme="minorHAnsi" w:cstheme="minorHAnsi"/>
          <w:snapToGrid w:val="0"/>
          <w:spacing w:val="-2"/>
          <w:lang w:val="en-US" w:eastAsia="de-DE"/>
        </w:rPr>
        <w:t xml:space="preserve"> for all</w:t>
      </w:r>
      <w:r w:rsidR="0081663B" w:rsidRPr="00B84375">
        <w:rPr>
          <w:rFonts w:asciiTheme="minorHAnsi" w:eastAsia="Times New Roman" w:hAnsiTheme="minorHAnsi" w:cstheme="minorHAnsi"/>
          <w:snapToGrid w:val="0"/>
          <w:spacing w:val="-2"/>
          <w:lang w:val="en-US" w:eastAsia="de-DE"/>
        </w:rPr>
        <w:t xml:space="preserve"> LGUs remains a priority to be followed by the transfer of waste in Bushat or the construction of a composting plant.</w:t>
      </w:r>
    </w:p>
    <w:p w:rsidR="00D54CD3" w:rsidRPr="00B84375" w:rsidRDefault="00D54CD3" w:rsidP="000A4C82">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5"/>
        <w:gridCol w:w="4961"/>
      </w:tblGrid>
      <w:tr w:rsidR="00C53495" w:rsidRPr="00B84375" w:rsidTr="00C53495">
        <w:tc>
          <w:tcPr>
            <w:tcW w:w="4788" w:type="dxa"/>
          </w:tcPr>
          <w:p w:rsidR="00C53495" w:rsidRPr="00B84375" w:rsidRDefault="00C53495" w:rsidP="000A4C82">
            <w:pPr>
              <w:autoSpaceDE w:val="0"/>
              <w:autoSpaceDN w:val="0"/>
              <w:adjustRightInd w:val="0"/>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napToGrid w:val="0"/>
                <w:spacing w:val="-2"/>
                <w:lang w:val="en-US"/>
              </w:rPr>
              <w:drawing>
                <wp:inline distT="0" distB="0" distL="0" distR="0">
                  <wp:extent cx="2882189" cy="2136038"/>
                  <wp:effectExtent l="19050" t="0" r="13411"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788" w:type="dxa"/>
          </w:tcPr>
          <w:p w:rsidR="00C53495" w:rsidRPr="00B84375" w:rsidRDefault="00C53495" w:rsidP="000A4C82">
            <w:pPr>
              <w:autoSpaceDE w:val="0"/>
              <w:autoSpaceDN w:val="0"/>
              <w:adjustRightInd w:val="0"/>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napToGrid w:val="0"/>
                <w:spacing w:val="-2"/>
                <w:lang w:val="en-US"/>
              </w:rPr>
              <w:drawing>
                <wp:inline distT="0" distB="0" distL="0" distR="0">
                  <wp:extent cx="3107436" cy="2289658"/>
                  <wp:effectExtent l="19050" t="0" r="16764"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E5F51" w:rsidRPr="00B84375" w:rsidRDefault="006E5F51" w:rsidP="006E5F51">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Willing to share control and cooperate</w:t>
      </w:r>
      <w:r w:rsidR="009C0D9C" w:rsidRPr="00B84375">
        <w:rPr>
          <w:rFonts w:asciiTheme="minorHAnsi" w:eastAsia="Times New Roman" w:hAnsiTheme="minorHAnsi" w:cstheme="minorHAnsi"/>
          <w:b/>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 xml:space="preserve">After the needs are identified and prioritized, it is important to presume if the municipality is willing to share control over the service with another LGUs, or is </w:t>
      </w:r>
      <w:r w:rsidR="003E3A2E" w:rsidRPr="00B84375">
        <w:rPr>
          <w:rFonts w:asciiTheme="minorHAnsi" w:eastAsia="Times New Roman" w:hAnsiTheme="minorHAnsi" w:cstheme="minorHAnsi"/>
          <w:snapToGrid w:val="0"/>
          <w:spacing w:val="-2"/>
          <w:lang w:val="en-US" w:eastAsia="de-DE"/>
        </w:rPr>
        <w:t>there</w:t>
      </w:r>
      <w:r w:rsidRPr="00B84375">
        <w:rPr>
          <w:rFonts w:asciiTheme="minorHAnsi" w:eastAsia="Times New Roman" w:hAnsiTheme="minorHAnsi" w:cstheme="minorHAnsi"/>
          <w:snapToGrid w:val="0"/>
          <w:spacing w:val="-2"/>
          <w:lang w:val="en-US" w:eastAsia="de-DE"/>
        </w:rPr>
        <w:t xml:space="preserve"> willingness to </w:t>
      </w:r>
      <w:r w:rsidR="001238CA" w:rsidRPr="00B84375">
        <w:rPr>
          <w:rFonts w:asciiTheme="minorHAnsi" w:eastAsia="Times New Roman" w:hAnsiTheme="minorHAnsi" w:cstheme="minorHAnsi"/>
          <w:snapToGrid w:val="0"/>
          <w:spacing w:val="-2"/>
          <w:lang w:val="en-US" w:eastAsia="de-DE"/>
        </w:rPr>
        <w:t xml:space="preserve">share </w:t>
      </w:r>
      <w:r w:rsidRPr="00B84375">
        <w:rPr>
          <w:rFonts w:asciiTheme="minorHAnsi" w:eastAsia="Times New Roman" w:hAnsiTheme="minorHAnsi" w:cstheme="minorHAnsi"/>
          <w:snapToGrid w:val="0"/>
          <w:spacing w:val="-2"/>
          <w:lang w:val="en-US" w:eastAsia="de-DE"/>
        </w:rPr>
        <w:t>costs. The willingness to enter into a</w:t>
      </w:r>
      <w:r w:rsidR="001238CA" w:rsidRPr="00B84375">
        <w:rPr>
          <w:rFonts w:asciiTheme="minorHAnsi" w:eastAsia="Times New Roman" w:hAnsiTheme="minorHAnsi" w:cstheme="minorHAnsi"/>
          <w:snapToGrid w:val="0"/>
          <w:spacing w:val="-2"/>
          <w:lang w:val="en-US" w:eastAsia="de-DE"/>
        </w:rPr>
        <w:t>n</w:t>
      </w:r>
      <w:r w:rsidRPr="00B84375">
        <w:rPr>
          <w:rFonts w:asciiTheme="minorHAnsi" w:eastAsia="Times New Roman" w:hAnsiTheme="minorHAnsi" w:cstheme="minorHAnsi"/>
          <w:snapToGrid w:val="0"/>
          <w:spacing w:val="-2"/>
          <w:lang w:val="en-US" w:eastAsia="de-DE"/>
        </w:rPr>
        <w:t xml:space="preserve"> inter-municipal cooperation relates also </w:t>
      </w:r>
      <w:r w:rsidR="001238CA" w:rsidRPr="00B84375">
        <w:rPr>
          <w:rFonts w:asciiTheme="minorHAnsi" w:eastAsia="Times New Roman" w:hAnsiTheme="minorHAnsi" w:cstheme="minorHAnsi"/>
          <w:snapToGrid w:val="0"/>
          <w:spacing w:val="-2"/>
          <w:lang w:val="en-US" w:eastAsia="de-DE"/>
        </w:rPr>
        <w:t>to the questions: which type of service/activity and in what extent. For example, almost all municipalities</w:t>
      </w:r>
      <w:r w:rsidR="00F2478E" w:rsidRPr="00B84375">
        <w:rPr>
          <w:rStyle w:val="FootnoteReference"/>
          <w:rFonts w:asciiTheme="minorHAnsi" w:eastAsia="Times New Roman" w:hAnsiTheme="minorHAnsi" w:cstheme="minorHAnsi"/>
          <w:snapToGrid w:val="0"/>
          <w:spacing w:val="-2"/>
          <w:lang w:val="en-US" w:eastAsia="de-DE"/>
        </w:rPr>
        <w:footnoteReference w:id="13"/>
      </w:r>
      <w:r w:rsidR="001238CA" w:rsidRPr="00B84375">
        <w:rPr>
          <w:rFonts w:asciiTheme="minorHAnsi" w:eastAsia="Times New Roman" w:hAnsiTheme="minorHAnsi" w:cstheme="minorHAnsi"/>
          <w:snapToGrid w:val="0"/>
          <w:spacing w:val="-2"/>
          <w:lang w:val="en-US" w:eastAsia="de-DE"/>
        </w:rPr>
        <w:t xml:space="preserve"> in </w:t>
      </w:r>
      <w:r w:rsidR="003E3A2E" w:rsidRPr="00B84375">
        <w:rPr>
          <w:rFonts w:asciiTheme="minorHAnsi" w:eastAsia="Times New Roman" w:hAnsiTheme="minorHAnsi" w:cstheme="minorHAnsi"/>
          <w:snapToGrid w:val="0"/>
          <w:spacing w:val="-2"/>
          <w:lang w:val="en-US" w:eastAsia="de-DE"/>
        </w:rPr>
        <w:t>the region</w:t>
      </w:r>
      <w:r w:rsidR="001238CA" w:rsidRPr="00B84375">
        <w:rPr>
          <w:rFonts w:asciiTheme="minorHAnsi" w:eastAsia="Times New Roman" w:hAnsiTheme="minorHAnsi" w:cstheme="minorHAnsi"/>
          <w:snapToGrid w:val="0"/>
          <w:spacing w:val="-2"/>
          <w:lang w:val="en-US" w:eastAsia="de-DE"/>
        </w:rPr>
        <w:t xml:space="preserve"> of Korca agreed to share their functions and delegate </w:t>
      </w:r>
      <w:r w:rsidR="00F2478E" w:rsidRPr="00B84375">
        <w:rPr>
          <w:rFonts w:asciiTheme="minorHAnsi" w:eastAsia="Times New Roman" w:hAnsiTheme="minorHAnsi" w:cstheme="minorHAnsi"/>
          <w:snapToGrid w:val="0"/>
          <w:spacing w:val="-2"/>
          <w:lang w:val="en-US" w:eastAsia="de-DE"/>
        </w:rPr>
        <w:t>step by step the services</w:t>
      </w:r>
      <w:r w:rsidR="001238CA" w:rsidRPr="00B84375">
        <w:rPr>
          <w:rFonts w:asciiTheme="minorHAnsi" w:eastAsia="Times New Roman" w:hAnsiTheme="minorHAnsi" w:cstheme="minorHAnsi"/>
          <w:snapToGrid w:val="0"/>
          <w:spacing w:val="-2"/>
          <w:lang w:val="en-US" w:eastAsia="de-DE"/>
        </w:rPr>
        <w:t xml:space="preserve"> to the KRWM</w:t>
      </w:r>
      <w:r w:rsidR="00F2478E" w:rsidRPr="00B84375">
        <w:rPr>
          <w:rFonts w:asciiTheme="minorHAnsi" w:eastAsia="Times New Roman" w:hAnsiTheme="minorHAnsi" w:cstheme="minorHAnsi"/>
          <w:snapToGrid w:val="0"/>
          <w:spacing w:val="-2"/>
          <w:lang w:val="en-US" w:eastAsia="de-DE"/>
        </w:rPr>
        <w:t>,</w:t>
      </w:r>
      <w:r w:rsidR="001238CA" w:rsidRPr="00B84375">
        <w:rPr>
          <w:rFonts w:asciiTheme="minorHAnsi" w:eastAsia="Times New Roman" w:hAnsiTheme="minorHAnsi" w:cstheme="minorHAnsi"/>
          <w:snapToGrid w:val="0"/>
          <w:spacing w:val="-2"/>
          <w:lang w:val="en-US" w:eastAsia="de-DE"/>
        </w:rPr>
        <w:t xml:space="preserve"> starting </w:t>
      </w:r>
      <w:r w:rsidR="003E3A2E" w:rsidRPr="00B84375">
        <w:rPr>
          <w:rFonts w:asciiTheme="minorHAnsi" w:eastAsia="Times New Roman" w:hAnsiTheme="minorHAnsi" w:cstheme="minorHAnsi"/>
          <w:snapToGrid w:val="0"/>
          <w:spacing w:val="-2"/>
          <w:lang w:val="en-US" w:eastAsia="de-DE"/>
        </w:rPr>
        <w:t>with</w:t>
      </w:r>
      <w:r w:rsidR="001238CA" w:rsidRPr="00B84375">
        <w:rPr>
          <w:rFonts w:asciiTheme="minorHAnsi" w:eastAsia="Times New Roman" w:hAnsiTheme="minorHAnsi" w:cstheme="minorHAnsi"/>
          <w:snapToGrid w:val="0"/>
          <w:spacing w:val="-2"/>
          <w:lang w:val="en-US" w:eastAsia="de-DE"/>
        </w:rPr>
        <w:t xml:space="preserve"> the design and construction of </w:t>
      </w:r>
      <w:r w:rsidR="003E3A2E" w:rsidRPr="00B84375">
        <w:rPr>
          <w:rFonts w:asciiTheme="minorHAnsi" w:eastAsia="Times New Roman" w:hAnsiTheme="minorHAnsi" w:cstheme="minorHAnsi"/>
          <w:snapToGrid w:val="0"/>
          <w:spacing w:val="-2"/>
          <w:lang w:val="en-US" w:eastAsia="de-DE"/>
        </w:rPr>
        <w:t>the landfill</w:t>
      </w:r>
      <w:r w:rsidR="001238CA" w:rsidRPr="00B84375">
        <w:rPr>
          <w:rFonts w:asciiTheme="minorHAnsi" w:eastAsia="Times New Roman" w:hAnsiTheme="minorHAnsi" w:cstheme="minorHAnsi"/>
          <w:snapToGrid w:val="0"/>
          <w:spacing w:val="-2"/>
          <w:lang w:val="en-US" w:eastAsia="de-DE"/>
        </w:rPr>
        <w:t xml:space="preserve"> </w:t>
      </w:r>
      <w:r w:rsidR="00F2478E" w:rsidRPr="00B84375">
        <w:rPr>
          <w:rFonts w:asciiTheme="minorHAnsi" w:eastAsia="Times New Roman" w:hAnsiTheme="minorHAnsi" w:cstheme="minorHAnsi"/>
          <w:snapToGrid w:val="0"/>
          <w:spacing w:val="-2"/>
          <w:lang w:val="en-US" w:eastAsia="de-DE"/>
        </w:rPr>
        <w:t>which seems</w:t>
      </w:r>
      <w:r w:rsidR="001238CA" w:rsidRPr="00B84375">
        <w:rPr>
          <w:rFonts w:asciiTheme="minorHAnsi" w:eastAsia="Times New Roman" w:hAnsiTheme="minorHAnsi" w:cstheme="minorHAnsi"/>
          <w:snapToGrid w:val="0"/>
          <w:spacing w:val="-2"/>
          <w:lang w:val="en-US" w:eastAsia="de-DE"/>
        </w:rPr>
        <w:t xml:space="preserve"> the most </w:t>
      </w:r>
      <w:r w:rsidR="00F2478E" w:rsidRPr="00B84375">
        <w:rPr>
          <w:rFonts w:asciiTheme="minorHAnsi" w:eastAsia="Times New Roman" w:hAnsiTheme="minorHAnsi" w:cstheme="minorHAnsi"/>
          <w:snapToGrid w:val="0"/>
          <w:spacing w:val="-2"/>
          <w:lang w:val="en-US" w:eastAsia="de-DE"/>
        </w:rPr>
        <w:t>important need</w:t>
      </w:r>
      <w:r w:rsidR="003B730F" w:rsidRPr="00B84375">
        <w:rPr>
          <w:rFonts w:asciiTheme="minorHAnsi" w:eastAsia="Times New Roman" w:hAnsiTheme="minorHAnsi" w:cstheme="minorHAnsi"/>
          <w:snapToGrid w:val="0"/>
          <w:spacing w:val="-2"/>
          <w:lang w:val="en-US" w:eastAsia="de-DE"/>
        </w:rPr>
        <w:t xml:space="preserve"> for them</w:t>
      </w:r>
      <w:r w:rsidR="00F2478E" w:rsidRPr="00B84375">
        <w:rPr>
          <w:rFonts w:asciiTheme="minorHAnsi" w:eastAsia="Times New Roman" w:hAnsiTheme="minorHAnsi" w:cstheme="minorHAnsi"/>
          <w:snapToGrid w:val="0"/>
          <w:spacing w:val="-2"/>
          <w:lang w:val="en-US" w:eastAsia="de-DE"/>
        </w:rPr>
        <w:t>, while other services e.g. waste collection will be delegated later</w:t>
      </w:r>
      <w:r w:rsidR="003B730F" w:rsidRPr="00B84375">
        <w:rPr>
          <w:rFonts w:asciiTheme="minorHAnsi" w:eastAsia="Times New Roman" w:hAnsiTheme="minorHAnsi" w:cstheme="minorHAnsi"/>
          <w:snapToGrid w:val="0"/>
          <w:spacing w:val="-2"/>
          <w:lang w:val="en-US" w:eastAsia="de-DE"/>
        </w:rPr>
        <w:t>,</w:t>
      </w:r>
      <w:r w:rsidR="00F2478E" w:rsidRPr="00B84375">
        <w:rPr>
          <w:rFonts w:asciiTheme="minorHAnsi" w:eastAsia="Times New Roman" w:hAnsiTheme="minorHAnsi" w:cstheme="minorHAnsi"/>
          <w:snapToGrid w:val="0"/>
          <w:spacing w:val="-2"/>
          <w:lang w:val="en-US" w:eastAsia="de-DE"/>
        </w:rPr>
        <w:t xml:space="preserve"> when the KRWM functions properly.</w:t>
      </w:r>
      <w:r w:rsidR="001238CA" w:rsidRPr="00B84375">
        <w:rPr>
          <w:rFonts w:asciiTheme="minorHAnsi" w:eastAsia="Times New Roman" w:hAnsiTheme="minorHAnsi" w:cstheme="minorHAnsi"/>
          <w:snapToGrid w:val="0"/>
          <w:spacing w:val="-2"/>
          <w:lang w:val="en-US" w:eastAsia="de-DE"/>
        </w:rPr>
        <w:t xml:space="preserve"> </w:t>
      </w:r>
      <w:r w:rsidR="00F2478E" w:rsidRPr="00B84375">
        <w:rPr>
          <w:rFonts w:asciiTheme="minorHAnsi" w:eastAsia="Times New Roman" w:hAnsiTheme="minorHAnsi" w:cstheme="minorHAnsi"/>
          <w:snapToGrid w:val="0"/>
          <w:spacing w:val="-2"/>
          <w:lang w:val="en-US" w:eastAsia="de-DE"/>
        </w:rPr>
        <w:t xml:space="preserve">Another approach is chosen in the case of inter-communal Zadrima cooperation, where the most </w:t>
      </w:r>
      <w:r w:rsidR="00F2478E" w:rsidRPr="00B84375">
        <w:rPr>
          <w:rFonts w:asciiTheme="minorHAnsi" w:eastAsia="Times New Roman" w:hAnsiTheme="minorHAnsi" w:cstheme="minorHAnsi"/>
          <w:snapToGrid w:val="0"/>
          <w:spacing w:val="-2"/>
          <w:lang w:val="en-US" w:eastAsia="de-DE"/>
        </w:rPr>
        <w:lastRenderedPageBreak/>
        <w:t>important need for LGUs to provide waste collection services in rural areas, has been delegated to the joint company</w:t>
      </w:r>
      <w:r w:rsidR="00F2478E" w:rsidRPr="00B84375">
        <w:rPr>
          <w:rStyle w:val="FootnoteReference"/>
          <w:rFonts w:asciiTheme="minorHAnsi" w:eastAsia="Times New Roman" w:hAnsiTheme="minorHAnsi" w:cstheme="minorHAnsi"/>
          <w:snapToGrid w:val="0"/>
          <w:spacing w:val="-2"/>
          <w:lang w:val="en-US" w:eastAsia="de-DE"/>
        </w:rPr>
        <w:footnoteReference w:id="14"/>
      </w:r>
      <w:r w:rsidR="00F2478E" w:rsidRPr="00B84375">
        <w:rPr>
          <w:rFonts w:asciiTheme="minorHAnsi" w:eastAsia="Times New Roman" w:hAnsiTheme="minorHAnsi" w:cstheme="minorHAnsi"/>
          <w:snapToGrid w:val="0"/>
          <w:spacing w:val="-2"/>
          <w:lang w:val="en-US" w:eastAsia="de-DE"/>
        </w:rPr>
        <w:t>. All the local function</w:t>
      </w:r>
      <w:r w:rsidR="003B730F" w:rsidRPr="00B84375">
        <w:rPr>
          <w:rFonts w:asciiTheme="minorHAnsi" w:eastAsia="Times New Roman" w:hAnsiTheme="minorHAnsi" w:cstheme="minorHAnsi"/>
          <w:snapToGrid w:val="0"/>
          <w:spacing w:val="-2"/>
          <w:lang w:val="en-US" w:eastAsia="de-DE"/>
        </w:rPr>
        <w:t>s</w:t>
      </w:r>
      <w:r w:rsidR="00F2478E" w:rsidRPr="00B84375">
        <w:rPr>
          <w:rFonts w:asciiTheme="minorHAnsi" w:eastAsia="Times New Roman" w:hAnsiTheme="minorHAnsi" w:cstheme="minorHAnsi"/>
          <w:snapToGrid w:val="0"/>
          <w:spacing w:val="-2"/>
          <w:lang w:val="en-US" w:eastAsia="de-DE"/>
        </w:rPr>
        <w:t xml:space="preserve"> to p</w:t>
      </w:r>
      <w:r w:rsidR="00DB3449" w:rsidRPr="00B84375">
        <w:rPr>
          <w:rFonts w:asciiTheme="minorHAnsi" w:eastAsia="Times New Roman" w:hAnsiTheme="minorHAnsi" w:cstheme="minorHAnsi"/>
          <w:snapToGrid w:val="0"/>
          <w:spacing w:val="-2"/>
          <w:lang w:val="en-US" w:eastAsia="de-DE"/>
        </w:rPr>
        <w:t>rovide services in rural area are</w:t>
      </w:r>
      <w:r w:rsidR="00F2478E" w:rsidRPr="00B84375">
        <w:rPr>
          <w:rFonts w:asciiTheme="minorHAnsi" w:eastAsia="Times New Roman" w:hAnsiTheme="minorHAnsi" w:cstheme="minorHAnsi"/>
          <w:snapToGrid w:val="0"/>
          <w:spacing w:val="-2"/>
          <w:lang w:val="en-US" w:eastAsia="de-DE"/>
        </w:rPr>
        <w:t xml:space="preserve"> delegated to the joint company.</w:t>
      </w:r>
    </w:p>
    <w:p w:rsidR="00F2478E" w:rsidRPr="00B84375" w:rsidRDefault="00F2478E" w:rsidP="006E5F51">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700F80" w:rsidRPr="00B84375" w:rsidRDefault="00700F80" w:rsidP="00700F80">
      <w:pPr>
        <w:tabs>
          <w:tab w:val="num" w:pos="720"/>
        </w:tabs>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Referring to the survey results, even though w</w:t>
      </w:r>
      <w:r w:rsidR="00AE184E" w:rsidRPr="00B84375">
        <w:rPr>
          <w:rFonts w:asciiTheme="minorHAnsi" w:eastAsia="Times New Roman" w:hAnsiTheme="minorHAnsi" w:cstheme="minorHAnsi"/>
          <w:snapToGrid w:val="0"/>
          <w:spacing w:val="-2"/>
          <w:lang w:val="en-US" w:eastAsia="de-DE"/>
        </w:rPr>
        <w:t xml:space="preserve">aste collection is the most priority </w:t>
      </w:r>
      <w:r w:rsidR="003E3A2E" w:rsidRPr="00B84375">
        <w:rPr>
          <w:rFonts w:asciiTheme="minorHAnsi" w:eastAsia="Times New Roman" w:hAnsiTheme="minorHAnsi" w:cstheme="minorHAnsi"/>
          <w:snapToGrid w:val="0"/>
          <w:spacing w:val="-2"/>
          <w:lang w:val="en-US" w:eastAsia="de-DE"/>
        </w:rPr>
        <w:t>options</w:t>
      </w:r>
      <w:r w:rsidRPr="00B84375">
        <w:rPr>
          <w:rFonts w:asciiTheme="minorHAnsi" w:eastAsia="Times New Roman" w:hAnsiTheme="minorHAnsi" w:cstheme="minorHAnsi"/>
          <w:snapToGrid w:val="0"/>
          <w:spacing w:val="-2"/>
          <w:lang w:val="en-US" w:eastAsia="de-DE"/>
        </w:rPr>
        <w:t xml:space="preserve"> in the region of Puka</w:t>
      </w:r>
      <w:r w:rsidR="00AE184E"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more</w:t>
      </w:r>
      <w:r w:rsidR="00AE184E"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 xml:space="preserve">consensuses are shown </w:t>
      </w:r>
      <w:r w:rsidR="00DB3449" w:rsidRPr="00B84375">
        <w:rPr>
          <w:rFonts w:asciiTheme="minorHAnsi" w:eastAsia="Times New Roman" w:hAnsiTheme="minorHAnsi" w:cstheme="minorHAnsi"/>
          <w:snapToGrid w:val="0"/>
          <w:spacing w:val="-2"/>
          <w:lang w:val="en-US" w:eastAsia="de-DE"/>
        </w:rPr>
        <w:t>for</w:t>
      </w:r>
      <w:r w:rsidRPr="00B84375">
        <w:rPr>
          <w:rFonts w:asciiTheme="minorHAnsi" w:eastAsia="Times New Roman" w:hAnsiTheme="minorHAnsi" w:cstheme="minorHAnsi"/>
          <w:snapToGrid w:val="0"/>
          <w:spacing w:val="-2"/>
          <w:lang w:val="en-US" w:eastAsia="de-DE"/>
        </w:rPr>
        <w:t xml:space="preserve"> common organization of </w:t>
      </w:r>
      <w:r w:rsidR="00AE184E" w:rsidRPr="00B84375">
        <w:rPr>
          <w:rFonts w:asciiTheme="minorHAnsi" w:eastAsia="Times New Roman" w:hAnsiTheme="minorHAnsi" w:cstheme="minorHAnsi"/>
          <w:snapToGrid w:val="0"/>
          <w:spacing w:val="-2"/>
          <w:lang w:val="en-US" w:eastAsia="de-DE"/>
        </w:rPr>
        <w:t>waste disposal</w:t>
      </w:r>
      <w:r w:rsidRPr="00B84375">
        <w:rPr>
          <w:rFonts w:asciiTheme="minorHAnsi" w:eastAsia="Times New Roman" w:hAnsiTheme="minorHAnsi" w:cstheme="minorHAnsi"/>
          <w:snapToGrid w:val="0"/>
          <w:spacing w:val="-2"/>
          <w:lang w:val="en-US" w:eastAsia="de-DE"/>
        </w:rPr>
        <w:t xml:space="preserve">. This is explained by the fact that disposal </w:t>
      </w:r>
      <w:r w:rsidR="003E3A2E" w:rsidRPr="00B84375">
        <w:rPr>
          <w:rFonts w:asciiTheme="minorHAnsi" w:eastAsia="Times New Roman" w:hAnsiTheme="minorHAnsi" w:cstheme="minorHAnsi"/>
          <w:snapToGrid w:val="0"/>
          <w:spacing w:val="-2"/>
          <w:lang w:val="en-US" w:eastAsia="de-DE"/>
        </w:rPr>
        <w:t>remains</w:t>
      </w:r>
      <w:r w:rsidRPr="00B84375">
        <w:rPr>
          <w:rFonts w:asciiTheme="minorHAnsi" w:eastAsia="Times New Roman" w:hAnsiTheme="minorHAnsi" w:cstheme="minorHAnsi"/>
          <w:snapToGrid w:val="0"/>
          <w:spacing w:val="-2"/>
          <w:lang w:val="en-US" w:eastAsia="de-DE"/>
        </w:rPr>
        <w:t xml:space="preserve"> the most believed</w:t>
      </w:r>
      <w:r w:rsidR="00DB3449" w:rsidRPr="00B84375">
        <w:rPr>
          <w:rFonts w:asciiTheme="minorHAnsi" w:eastAsia="Times New Roman" w:hAnsiTheme="minorHAnsi" w:cstheme="minorHAnsi"/>
          <w:snapToGrid w:val="0"/>
          <w:spacing w:val="-2"/>
          <w:lang w:val="en-US" w:eastAsia="de-DE"/>
        </w:rPr>
        <w:t xml:space="preserve"> viable</w:t>
      </w:r>
      <w:r w:rsidRPr="00B84375">
        <w:rPr>
          <w:rFonts w:asciiTheme="minorHAnsi" w:eastAsia="Times New Roman" w:hAnsiTheme="minorHAnsi" w:cstheme="minorHAnsi"/>
          <w:snapToGrid w:val="0"/>
          <w:spacing w:val="-2"/>
          <w:lang w:val="en-US" w:eastAsia="de-DE"/>
        </w:rPr>
        <w:t xml:space="preserve"> </w:t>
      </w:r>
      <w:r w:rsidR="003E3A2E" w:rsidRPr="00B84375">
        <w:rPr>
          <w:rFonts w:asciiTheme="minorHAnsi" w:eastAsia="Times New Roman" w:hAnsiTheme="minorHAnsi" w:cstheme="minorHAnsi"/>
          <w:snapToGrid w:val="0"/>
          <w:spacing w:val="-2"/>
          <w:lang w:val="en-US" w:eastAsia="de-DE"/>
        </w:rPr>
        <w:t>options</w:t>
      </w:r>
      <w:r w:rsidRPr="00B84375">
        <w:rPr>
          <w:rFonts w:asciiTheme="minorHAnsi" w:eastAsia="Times New Roman" w:hAnsiTheme="minorHAnsi" w:cstheme="minorHAnsi"/>
          <w:snapToGrid w:val="0"/>
          <w:spacing w:val="-2"/>
          <w:lang w:val="en-US" w:eastAsia="de-DE"/>
        </w:rPr>
        <w:t xml:space="preserve"> from most of LGUs, while </w:t>
      </w:r>
      <w:r w:rsidR="00DB3449" w:rsidRPr="00B84375">
        <w:rPr>
          <w:rFonts w:asciiTheme="minorHAnsi" w:eastAsia="Times New Roman" w:hAnsiTheme="minorHAnsi" w:cstheme="minorHAnsi"/>
          <w:snapToGrid w:val="0"/>
          <w:spacing w:val="-2"/>
          <w:lang w:val="en-US" w:eastAsia="de-DE"/>
        </w:rPr>
        <w:t xml:space="preserve">the </w:t>
      </w:r>
      <w:r w:rsidRPr="00B84375">
        <w:rPr>
          <w:rFonts w:asciiTheme="minorHAnsi" w:eastAsia="Times New Roman" w:hAnsiTheme="minorHAnsi" w:cstheme="minorHAnsi"/>
          <w:snapToGrid w:val="0"/>
          <w:spacing w:val="-2"/>
          <w:lang w:val="en-US" w:eastAsia="de-DE"/>
        </w:rPr>
        <w:t>waste</w:t>
      </w:r>
      <w:r w:rsidR="00DB3449" w:rsidRPr="00B84375">
        <w:rPr>
          <w:rFonts w:asciiTheme="minorHAnsi" w:eastAsia="Times New Roman" w:hAnsiTheme="minorHAnsi" w:cstheme="minorHAnsi"/>
          <w:snapToGrid w:val="0"/>
          <w:spacing w:val="-2"/>
          <w:lang w:val="en-US" w:eastAsia="de-DE"/>
        </w:rPr>
        <w:t xml:space="preserve"> </w:t>
      </w:r>
      <w:r w:rsidR="003E3A2E" w:rsidRPr="00B84375">
        <w:rPr>
          <w:rFonts w:asciiTheme="minorHAnsi" w:eastAsia="Times New Roman" w:hAnsiTheme="minorHAnsi" w:cstheme="minorHAnsi"/>
          <w:snapToGrid w:val="0"/>
          <w:spacing w:val="-2"/>
          <w:lang w:val="en-US" w:eastAsia="de-DE"/>
        </w:rPr>
        <w:t>collected</w:t>
      </w:r>
      <w:r w:rsidR="00DB3449" w:rsidRPr="00B84375">
        <w:rPr>
          <w:rFonts w:asciiTheme="minorHAnsi" w:eastAsia="Times New Roman" w:hAnsiTheme="minorHAnsi" w:cstheme="minorHAnsi"/>
          <w:snapToGrid w:val="0"/>
          <w:spacing w:val="-2"/>
          <w:lang w:val="en-US" w:eastAsia="de-DE"/>
        </w:rPr>
        <w:t xml:space="preserve"> is </w:t>
      </w:r>
      <w:r w:rsidR="003E3A2E" w:rsidRPr="00B84375">
        <w:rPr>
          <w:rFonts w:asciiTheme="minorHAnsi" w:eastAsia="Times New Roman" w:hAnsiTheme="minorHAnsi" w:cstheme="minorHAnsi"/>
          <w:snapToGrid w:val="0"/>
          <w:spacing w:val="-2"/>
          <w:lang w:val="en-US" w:eastAsia="de-DE"/>
        </w:rPr>
        <w:t>factored</w:t>
      </w:r>
      <w:r w:rsidR="00DB3449" w:rsidRPr="00B84375">
        <w:rPr>
          <w:rFonts w:asciiTheme="minorHAnsi" w:eastAsia="Times New Roman" w:hAnsiTheme="minorHAnsi" w:cstheme="minorHAnsi"/>
          <w:snapToGrid w:val="0"/>
          <w:spacing w:val="-2"/>
          <w:lang w:val="en-US" w:eastAsia="de-DE"/>
        </w:rPr>
        <w:t xml:space="preserve"> by some factors</w:t>
      </w:r>
      <w:r w:rsidRPr="00B84375">
        <w:rPr>
          <w:rFonts w:asciiTheme="minorHAnsi" w:eastAsia="Times New Roman" w:hAnsiTheme="minorHAnsi" w:cstheme="minorHAnsi"/>
          <w:snapToGrid w:val="0"/>
          <w:spacing w:val="-2"/>
          <w:lang w:val="en-US" w:eastAsia="de-DE"/>
        </w:rPr>
        <w:t xml:space="preserve">. Long distance between two major municipalities (Puka and Fushe Arrez) makes them believe that is not a good idea to share their function </w:t>
      </w:r>
      <w:r w:rsidR="003E3A2E" w:rsidRPr="00B84375">
        <w:rPr>
          <w:rFonts w:asciiTheme="minorHAnsi" w:eastAsia="Times New Roman" w:hAnsiTheme="minorHAnsi" w:cstheme="minorHAnsi"/>
          <w:snapToGrid w:val="0"/>
          <w:spacing w:val="-2"/>
          <w:lang w:val="en-US" w:eastAsia="de-DE"/>
        </w:rPr>
        <w:t>of</w:t>
      </w:r>
      <w:r w:rsidRPr="00B84375">
        <w:rPr>
          <w:rFonts w:asciiTheme="minorHAnsi" w:eastAsia="Times New Roman" w:hAnsiTheme="minorHAnsi" w:cstheme="minorHAnsi"/>
          <w:snapToGrid w:val="0"/>
          <w:spacing w:val="-2"/>
          <w:lang w:val="en-US" w:eastAsia="de-DE"/>
        </w:rPr>
        <w:t xml:space="preserve"> this service.</w:t>
      </w:r>
      <w:r w:rsidR="00847DCF" w:rsidRPr="00B84375">
        <w:rPr>
          <w:rFonts w:asciiTheme="minorHAnsi" w:eastAsia="Times New Roman" w:hAnsiTheme="minorHAnsi" w:cstheme="minorHAnsi"/>
          <w:snapToGrid w:val="0"/>
          <w:spacing w:val="-2"/>
          <w:lang w:val="en-US" w:eastAsia="de-DE"/>
        </w:rPr>
        <w:t xml:space="preserve"> At the same time, it is a strong willingness from small LGUs, which are more interested to </w:t>
      </w:r>
      <w:r w:rsidR="00DB3449" w:rsidRPr="00B84375">
        <w:rPr>
          <w:rFonts w:asciiTheme="minorHAnsi" w:eastAsia="Times New Roman" w:hAnsiTheme="minorHAnsi" w:cstheme="minorHAnsi"/>
          <w:snapToGrid w:val="0"/>
          <w:spacing w:val="-2"/>
          <w:lang w:val="en-US" w:eastAsia="de-DE"/>
        </w:rPr>
        <w:t xml:space="preserve">join </w:t>
      </w:r>
      <w:r w:rsidR="003E3A2E" w:rsidRPr="00B84375">
        <w:rPr>
          <w:rFonts w:asciiTheme="minorHAnsi" w:eastAsia="Times New Roman" w:hAnsiTheme="minorHAnsi" w:cstheme="minorHAnsi"/>
          <w:snapToGrid w:val="0"/>
          <w:spacing w:val="-2"/>
          <w:lang w:val="en-US" w:eastAsia="de-DE"/>
        </w:rPr>
        <w:t>in</w:t>
      </w:r>
      <w:r w:rsidR="00DB3449" w:rsidRPr="00B84375">
        <w:rPr>
          <w:rFonts w:asciiTheme="minorHAnsi" w:eastAsia="Times New Roman" w:hAnsiTheme="minorHAnsi" w:cstheme="minorHAnsi"/>
          <w:snapToGrid w:val="0"/>
          <w:spacing w:val="-2"/>
          <w:lang w:val="en-US" w:eastAsia="de-DE"/>
        </w:rPr>
        <w:t xml:space="preserve"> </w:t>
      </w:r>
      <w:r w:rsidR="00847DCF" w:rsidRPr="00B84375">
        <w:rPr>
          <w:rFonts w:asciiTheme="minorHAnsi" w:eastAsia="Times New Roman" w:hAnsiTheme="minorHAnsi" w:cstheme="minorHAnsi"/>
          <w:snapToGrid w:val="0"/>
          <w:spacing w:val="-2"/>
          <w:lang w:val="en-US" w:eastAsia="de-DE"/>
        </w:rPr>
        <w:t xml:space="preserve">joint waste collection service, especially </w:t>
      </w:r>
      <w:r w:rsidR="00DB3449" w:rsidRPr="00B84375">
        <w:rPr>
          <w:rFonts w:asciiTheme="minorHAnsi" w:eastAsia="Times New Roman" w:hAnsiTheme="minorHAnsi" w:cstheme="minorHAnsi"/>
          <w:snapToGrid w:val="0"/>
          <w:spacing w:val="-2"/>
          <w:lang w:val="en-US" w:eastAsia="de-DE"/>
        </w:rPr>
        <w:t xml:space="preserve">pairing </w:t>
      </w:r>
      <w:r w:rsidR="00847DCF" w:rsidRPr="00B84375">
        <w:rPr>
          <w:rFonts w:asciiTheme="minorHAnsi" w:eastAsia="Times New Roman" w:hAnsiTheme="minorHAnsi" w:cstheme="minorHAnsi"/>
          <w:snapToGrid w:val="0"/>
          <w:spacing w:val="-2"/>
          <w:lang w:val="en-US" w:eastAsia="de-DE"/>
        </w:rPr>
        <w:t>with the main municipalities.</w:t>
      </w:r>
      <w:r w:rsidR="00B45005" w:rsidRPr="00B84375">
        <w:rPr>
          <w:rFonts w:asciiTheme="minorHAnsi" w:eastAsia="Times New Roman" w:hAnsiTheme="minorHAnsi" w:cstheme="minorHAnsi"/>
          <w:snapToGrid w:val="0"/>
          <w:spacing w:val="-2"/>
          <w:lang w:val="en-US" w:eastAsia="de-DE"/>
        </w:rPr>
        <w:t xml:space="preserve"> Therefore, LGUs prefer to organize common and shared services for the collection of waste within a close area (example: Puka and the surrounding communes and F. Arrez and two surrounding communes), rather than a common organization throughout the region.</w:t>
      </w:r>
    </w:p>
    <w:p w:rsidR="00B45005" w:rsidRPr="00B84375" w:rsidRDefault="00B45005" w:rsidP="00700F80">
      <w:pPr>
        <w:tabs>
          <w:tab w:val="num" w:pos="720"/>
        </w:tabs>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700F80" w:rsidRPr="00B84375" w:rsidRDefault="00847DCF" w:rsidP="00700F80">
      <w:pPr>
        <w:tabs>
          <w:tab w:val="num" w:pos="720"/>
        </w:tabs>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Similar results are identified in the region of Malesia e Madhe</w:t>
      </w:r>
      <w:r w:rsidR="00B45005"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 xml:space="preserve"> </w:t>
      </w:r>
      <w:r w:rsidR="009C0D9C" w:rsidRPr="00B84375">
        <w:rPr>
          <w:rFonts w:asciiTheme="minorHAnsi" w:eastAsia="Times New Roman" w:hAnsiTheme="minorHAnsi" w:cstheme="minorHAnsi"/>
          <w:snapToGrid w:val="0"/>
          <w:spacing w:val="-2"/>
          <w:lang w:val="en-US" w:eastAsia="de-DE"/>
        </w:rPr>
        <w:t xml:space="preserve">Organization of a joint disposal option and joint waste collection service scored more in terms of the level of willingness. For other alternatives, such as composting and transferring, authorities are more reserved for </w:t>
      </w:r>
      <w:r w:rsidR="00DB3449" w:rsidRPr="00B84375">
        <w:rPr>
          <w:rFonts w:asciiTheme="minorHAnsi" w:eastAsia="Times New Roman" w:hAnsiTheme="minorHAnsi" w:cstheme="minorHAnsi"/>
          <w:snapToGrid w:val="0"/>
          <w:spacing w:val="-2"/>
          <w:lang w:val="en-US" w:eastAsia="de-DE"/>
        </w:rPr>
        <w:t xml:space="preserve">their </w:t>
      </w:r>
      <w:r w:rsidR="009C0D9C" w:rsidRPr="00B84375">
        <w:rPr>
          <w:rFonts w:asciiTheme="minorHAnsi" w:eastAsia="Times New Roman" w:hAnsiTheme="minorHAnsi" w:cstheme="minorHAnsi"/>
          <w:snapToGrid w:val="0"/>
          <w:spacing w:val="-2"/>
          <w:lang w:val="en-US" w:eastAsia="de-DE"/>
        </w:rPr>
        <w:t xml:space="preserve">own lack of knowledge and experience, as well as skepticism due to the expected high cost of operation.   </w:t>
      </w:r>
    </w:p>
    <w:p w:rsidR="00847DCF" w:rsidRPr="00B84375" w:rsidRDefault="00847DCF" w:rsidP="006E5F51">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8"/>
        <w:gridCol w:w="4888"/>
      </w:tblGrid>
      <w:tr w:rsidR="00DB3449" w:rsidRPr="00B84375" w:rsidTr="00DB3449">
        <w:tc>
          <w:tcPr>
            <w:tcW w:w="4788" w:type="dxa"/>
          </w:tcPr>
          <w:p w:rsidR="00DB3449" w:rsidRPr="00B84375" w:rsidRDefault="00DB3449" w:rsidP="006E5F51">
            <w:pPr>
              <w:autoSpaceDE w:val="0"/>
              <w:autoSpaceDN w:val="0"/>
              <w:adjustRightInd w:val="0"/>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napToGrid w:val="0"/>
                <w:spacing w:val="-2"/>
                <w:lang w:val="en-US"/>
              </w:rPr>
              <w:drawing>
                <wp:inline distT="0" distB="0" distL="0" distR="0">
                  <wp:extent cx="2958236" cy="2018996"/>
                  <wp:effectExtent l="19050" t="0" r="13564" b="304"/>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88" w:type="dxa"/>
          </w:tcPr>
          <w:p w:rsidR="00DB3449" w:rsidRPr="00B84375" w:rsidRDefault="00DB3449" w:rsidP="006E5F51">
            <w:pPr>
              <w:autoSpaceDE w:val="0"/>
              <w:autoSpaceDN w:val="0"/>
              <w:adjustRightInd w:val="0"/>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napToGrid w:val="0"/>
                <w:spacing w:val="-2"/>
                <w:lang w:val="en-US"/>
              </w:rPr>
              <w:drawing>
                <wp:inline distT="0" distB="0" distL="0" distR="0">
                  <wp:extent cx="3089910" cy="1931213"/>
                  <wp:effectExtent l="19050" t="0" r="1524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DB3449" w:rsidRPr="00B84375" w:rsidRDefault="00DB3449" w:rsidP="006E5F51">
      <w:pPr>
        <w:autoSpaceDE w:val="0"/>
        <w:autoSpaceDN w:val="0"/>
        <w:adjustRightInd w:val="0"/>
        <w:spacing w:after="0" w:line="240" w:lineRule="auto"/>
        <w:rPr>
          <w:rFonts w:asciiTheme="minorHAnsi" w:eastAsia="Times New Roman" w:hAnsiTheme="minorHAnsi" w:cstheme="minorHAnsi"/>
          <w:snapToGrid w:val="0"/>
          <w:spacing w:val="-2"/>
          <w:highlight w:val="yellow"/>
          <w:lang w:val="en-US" w:eastAsia="de-DE"/>
        </w:rPr>
      </w:pPr>
    </w:p>
    <w:p w:rsidR="00754355" w:rsidRPr="00B84375" w:rsidRDefault="00F75DEC" w:rsidP="00754355">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Define partnering</w:t>
      </w:r>
      <w:r w:rsidR="009C0D9C" w:rsidRPr="00B84375">
        <w:rPr>
          <w:rFonts w:asciiTheme="minorHAnsi" w:eastAsia="Times New Roman" w:hAnsiTheme="minorHAnsi" w:cstheme="minorHAnsi"/>
          <w:b/>
          <w:snapToGrid w:val="0"/>
          <w:spacing w:val="-2"/>
          <w:lang w:val="en-US" w:eastAsia="de-DE"/>
        </w:rPr>
        <w:t xml:space="preserve"> and whether to cooperate</w:t>
      </w:r>
      <w:r w:rsidR="00754355" w:rsidRPr="00B84375">
        <w:rPr>
          <w:rFonts w:asciiTheme="minorHAnsi" w:eastAsia="Times New Roman" w:hAnsiTheme="minorHAnsi" w:cstheme="minorHAnsi"/>
          <w:b/>
          <w:snapToGrid w:val="0"/>
          <w:spacing w:val="-2"/>
          <w:lang w:val="en-US" w:eastAsia="de-DE"/>
        </w:rPr>
        <w:t xml:space="preserve">: </w:t>
      </w:r>
      <w:r w:rsidR="00A929B5" w:rsidRPr="00B84375">
        <w:rPr>
          <w:rFonts w:asciiTheme="minorHAnsi" w:eastAsia="Times New Roman" w:hAnsiTheme="minorHAnsi" w:cstheme="minorHAnsi"/>
          <w:snapToGrid w:val="0"/>
          <w:spacing w:val="-2"/>
          <w:lang w:val="en-US" w:eastAsia="de-DE"/>
        </w:rPr>
        <w:t xml:space="preserve">After </w:t>
      </w:r>
      <w:r w:rsidR="009C0D9C" w:rsidRPr="00B84375">
        <w:rPr>
          <w:rFonts w:asciiTheme="minorHAnsi" w:eastAsia="Times New Roman" w:hAnsiTheme="minorHAnsi" w:cstheme="minorHAnsi"/>
          <w:snapToGrid w:val="0"/>
          <w:spacing w:val="-2"/>
          <w:lang w:val="en-US" w:eastAsia="de-DE"/>
        </w:rPr>
        <w:t>the municipality determines that partneri</w:t>
      </w:r>
      <w:r w:rsidR="00A929B5" w:rsidRPr="00B84375">
        <w:rPr>
          <w:rFonts w:asciiTheme="minorHAnsi" w:eastAsia="Times New Roman" w:hAnsiTheme="minorHAnsi" w:cstheme="minorHAnsi"/>
          <w:snapToGrid w:val="0"/>
          <w:spacing w:val="-2"/>
          <w:lang w:val="en-US" w:eastAsia="de-DE"/>
        </w:rPr>
        <w:t>ng with other LGUs</w:t>
      </w:r>
      <w:r w:rsidR="009C0D9C" w:rsidRPr="00B84375">
        <w:rPr>
          <w:rFonts w:asciiTheme="minorHAnsi" w:eastAsia="Times New Roman" w:hAnsiTheme="minorHAnsi" w:cstheme="minorHAnsi"/>
          <w:snapToGrid w:val="0"/>
          <w:spacing w:val="-2"/>
          <w:lang w:val="en-US" w:eastAsia="de-DE"/>
        </w:rPr>
        <w:t xml:space="preserve"> is the preferred method, the municipality then needs to identify and approach </w:t>
      </w:r>
      <w:r w:rsidR="00A929B5" w:rsidRPr="00B84375">
        <w:rPr>
          <w:rFonts w:asciiTheme="minorHAnsi" w:eastAsia="Times New Roman" w:hAnsiTheme="minorHAnsi" w:cstheme="minorHAnsi"/>
          <w:snapToGrid w:val="0"/>
          <w:spacing w:val="-2"/>
          <w:lang w:val="en-US" w:eastAsia="de-DE"/>
        </w:rPr>
        <w:t>potential</w:t>
      </w:r>
      <w:r w:rsidR="009C0D9C" w:rsidRPr="00B84375">
        <w:rPr>
          <w:rFonts w:asciiTheme="minorHAnsi" w:eastAsia="Times New Roman" w:hAnsiTheme="minorHAnsi" w:cstheme="minorHAnsi"/>
          <w:snapToGrid w:val="0"/>
          <w:spacing w:val="-2"/>
          <w:lang w:val="en-US" w:eastAsia="de-DE"/>
        </w:rPr>
        <w:t xml:space="preserve"> partners. Given the nature of local services, in most cases, </w:t>
      </w:r>
      <w:r w:rsidR="00A929B5" w:rsidRPr="00B84375">
        <w:rPr>
          <w:rFonts w:asciiTheme="minorHAnsi" w:eastAsia="Times New Roman" w:hAnsiTheme="minorHAnsi" w:cstheme="minorHAnsi"/>
          <w:snapToGrid w:val="0"/>
          <w:spacing w:val="-2"/>
          <w:lang w:val="en-US" w:eastAsia="de-DE"/>
        </w:rPr>
        <w:t>potential</w:t>
      </w:r>
      <w:r w:rsidR="009C0D9C" w:rsidRPr="00B84375">
        <w:rPr>
          <w:rFonts w:asciiTheme="minorHAnsi" w:eastAsia="Times New Roman" w:hAnsiTheme="minorHAnsi" w:cstheme="minorHAnsi"/>
          <w:snapToGrid w:val="0"/>
          <w:spacing w:val="-2"/>
          <w:lang w:val="en-US" w:eastAsia="de-DE"/>
        </w:rPr>
        <w:t xml:space="preserve"> partners will be neig</w:t>
      </w:r>
      <w:r w:rsidR="00A929B5" w:rsidRPr="00B84375">
        <w:rPr>
          <w:rFonts w:asciiTheme="minorHAnsi" w:eastAsia="Times New Roman" w:hAnsiTheme="minorHAnsi" w:cstheme="minorHAnsi"/>
          <w:snapToGrid w:val="0"/>
          <w:spacing w:val="-2"/>
          <w:lang w:val="en-US" w:eastAsia="de-DE"/>
        </w:rPr>
        <w:t>hboring LGUs</w:t>
      </w:r>
      <w:r w:rsidR="009C0D9C" w:rsidRPr="00B84375">
        <w:rPr>
          <w:rFonts w:asciiTheme="minorHAnsi" w:eastAsia="Times New Roman" w:hAnsiTheme="minorHAnsi" w:cstheme="minorHAnsi"/>
          <w:snapToGrid w:val="0"/>
          <w:spacing w:val="-2"/>
          <w:lang w:val="en-US" w:eastAsia="de-DE"/>
        </w:rPr>
        <w:t xml:space="preserve">, close enough to effectively share in the cost and benefits of a particular service. </w:t>
      </w:r>
      <w:r w:rsidR="00A929B5" w:rsidRPr="00B84375">
        <w:rPr>
          <w:rFonts w:asciiTheme="minorHAnsi" w:eastAsia="Times New Roman" w:hAnsiTheme="minorHAnsi" w:cstheme="minorHAnsi"/>
          <w:snapToGrid w:val="0"/>
          <w:spacing w:val="-2"/>
          <w:lang w:val="en-US" w:eastAsia="de-DE"/>
        </w:rPr>
        <w:t>This is the case for example in the region of Zadrima, where the partnership is established between neighbors</w:t>
      </w:r>
      <w:r w:rsidR="001F4A05" w:rsidRPr="00B84375">
        <w:rPr>
          <w:rFonts w:asciiTheme="minorHAnsi" w:eastAsia="Times New Roman" w:hAnsiTheme="minorHAnsi" w:cstheme="minorHAnsi"/>
          <w:snapToGrid w:val="0"/>
          <w:spacing w:val="-2"/>
          <w:lang w:val="en-US" w:eastAsia="de-DE"/>
        </w:rPr>
        <w:t xml:space="preserve"> for a joint waste collection scheme. Slightly different is the situation in the region of Puka and Malesia e Madhe where some of the LGUs have already waste truck and </w:t>
      </w:r>
      <w:r w:rsidR="00754355" w:rsidRPr="00B84375">
        <w:rPr>
          <w:rFonts w:asciiTheme="minorHAnsi" w:eastAsia="Times New Roman" w:hAnsiTheme="minorHAnsi" w:cstheme="minorHAnsi"/>
          <w:snapToGrid w:val="0"/>
          <w:spacing w:val="-2"/>
          <w:lang w:val="en-US" w:eastAsia="de-DE"/>
        </w:rPr>
        <w:t xml:space="preserve">relevant </w:t>
      </w:r>
      <w:r w:rsidR="001F4A05" w:rsidRPr="00B84375">
        <w:rPr>
          <w:rFonts w:asciiTheme="minorHAnsi" w:eastAsia="Times New Roman" w:hAnsiTheme="minorHAnsi" w:cstheme="minorHAnsi"/>
          <w:snapToGrid w:val="0"/>
          <w:spacing w:val="-2"/>
          <w:lang w:val="en-US" w:eastAsia="de-DE"/>
        </w:rPr>
        <w:t xml:space="preserve">experiences, which </w:t>
      </w:r>
      <w:r w:rsidR="00754355" w:rsidRPr="00B84375">
        <w:rPr>
          <w:rFonts w:asciiTheme="minorHAnsi" w:eastAsia="Times New Roman" w:hAnsiTheme="minorHAnsi" w:cstheme="minorHAnsi"/>
          <w:snapToGrid w:val="0"/>
          <w:spacing w:val="-2"/>
          <w:lang w:val="en-US" w:eastAsia="de-DE"/>
        </w:rPr>
        <w:t>represent</w:t>
      </w:r>
      <w:r w:rsidR="001F4A05" w:rsidRPr="00B84375">
        <w:rPr>
          <w:rFonts w:asciiTheme="minorHAnsi" w:eastAsia="Times New Roman" w:hAnsiTheme="minorHAnsi" w:cstheme="minorHAnsi"/>
          <w:snapToGrid w:val="0"/>
          <w:spacing w:val="-2"/>
          <w:lang w:val="en-US" w:eastAsia="de-DE"/>
        </w:rPr>
        <w:t xml:space="preserve"> </w:t>
      </w:r>
      <w:r w:rsidR="00754355" w:rsidRPr="00B84375">
        <w:rPr>
          <w:rFonts w:asciiTheme="minorHAnsi" w:eastAsia="Times New Roman" w:hAnsiTheme="minorHAnsi" w:cstheme="minorHAnsi"/>
          <w:snapToGrid w:val="0"/>
          <w:spacing w:val="-2"/>
          <w:lang w:val="en-US" w:eastAsia="de-DE"/>
        </w:rPr>
        <w:t xml:space="preserve">valuable </w:t>
      </w:r>
      <w:r w:rsidR="001F4A05" w:rsidRPr="00B84375">
        <w:rPr>
          <w:rFonts w:asciiTheme="minorHAnsi" w:eastAsia="Times New Roman" w:hAnsiTheme="minorHAnsi" w:cstheme="minorHAnsi"/>
          <w:snapToGrid w:val="0"/>
          <w:spacing w:val="-2"/>
          <w:lang w:val="en-US" w:eastAsia="de-DE"/>
        </w:rPr>
        <w:t>asset</w:t>
      </w:r>
      <w:r w:rsidR="00754355" w:rsidRPr="00B84375">
        <w:rPr>
          <w:rFonts w:asciiTheme="minorHAnsi" w:eastAsia="Times New Roman" w:hAnsiTheme="minorHAnsi" w:cstheme="minorHAnsi"/>
          <w:snapToGrid w:val="0"/>
          <w:spacing w:val="-2"/>
          <w:lang w:val="en-US" w:eastAsia="de-DE"/>
        </w:rPr>
        <w:t>s</w:t>
      </w:r>
      <w:r w:rsidR="001F4A05" w:rsidRPr="00B84375">
        <w:rPr>
          <w:rFonts w:asciiTheme="minorHAnsi" w:eastAsia="Times New Roman" w:hAnsiTheme="minorHAnsi" w:cstheme="minorHAnsi"/>
          <w:snapToGrid w:val="0"/>
          <w:spacing w:val="-2"/>
          <w:lang w:val="en-US" w:eastAsia="de-DE"/>
        </w:rPr>
        <w:t xml:space="preserve"> for the future inter-munic</w:t>
      </w:r>
      <w:r w:rsidR="00754355" w:rsidRPr="00B84375">
        <w:rPr>
          <w:rFonts w:asciiTheme="minorHAnsi" w:eastAsia="Times New Roman" w:hAnsiTheme="minorHAnsi" w:cstheme="minorHAnsi"/>
          <w:snapToGrid w:val="0"/>
          <w:spacing w:val="-2"/>
          <w:lang w:val="en-US" w:eastAsia="de-DE"/>
        </w:rPr>
        <w:t>i</w:t>
      </w:r>
      <w:r w:rsidR="001F4A05" w:rsidRPr="00B84375">
        <w:rPr>
          <w:rFonts w:asciiTheme="minorHAnsi" w:eastAsia="Times New Roman" w:hAnsiTheme="minorHAnsi" w:cstheme="minorHAnsi"/>
          <w:snapToGrid w:val="0"/>
          <w:spacing w:val="-2"/>
          <w:lang w:val="en-US" w:eastAsia="de-DE"/>
        </w:rPr>
        <w:t xml:space="preserve">pal </w:t>
      </w:r>
      <w:r w:rsidR="00754355" w:rsidRPr="00B84375">
        <w:rPr>
          <w:rFonts w:asciiTheme="minorHAnsi" w:eastAsia="Times New Roman" w:hAnsiTheme="minorHAnsi" w:cstheme="minorHAnsi"/>
          <w:snapToGrid w:val="0"/>
          <w:spacing w:val="-2"/>
          <w:lang w:val="en-US" w:eastAsia="de-DE"/>
        </w:rPr>
        <w:t>scheme. Therefore, finding a partner for cooperation can be accomplished by contacting neighboring local governments that already provide the needed service</w:t>
      </w:r>
      <w:r w:rsidRPr="00B84375">
        <w:rPr>
          <w:rFonts w:asciiTheme="minorHAnsi" w:eastAsia="Times New Roman" w:hAnsiTheme="minorHAnsi" w:cstheme="minorHAnsi"/>
          <w:snapToGrid w:val="0"/>
          <w:spacing w:val="-2"/>
          <w:lang w:val="en-US" w:eastAsia="de-DE"/>
        </w:rPr>
        <w:t>s</w:t>
      </w:r>
      <w:r w:rsidR="00754355" w:rsidRPr="00B84375">
        <w:rPr>
          <w:rFonts w:asciiTheme="minorHAnsi" w:eastAsia="Times New Roman" w:hAnsiTheme="minorHAnsi" w:cstheme="minorHAnsi"/>
          <w:snapToGrid w:val="0"/>
          <w:spacing w:val="-2"/>
          <w:lang w:val="en-US" w:eastAsia="de-DE"/>
        </w:rPr>
        <w:t xml:space="preserve">. </w:t>
      </w:r>
    </w:p>
    <w:p w:rsidR="002F5763" w:rsidRDefault="002F5763" w:rsidP="00A929B5">
      <w:pPr>
        <w:tabs>
          <w:tab w:val="num" w:pos="720"/>
        </w:tabs>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6124A1" w:rsidRPr="00B84375" w:rsidRDefault="000A4C82" w:rsidP="000A4C82">
      <w:pPr>
        <w:pStyle w:val="ListParagraph"/>
        <w:numPr>
          <w:ilvl w:val="1"/>
          <w:numId w:val="11"/>
        </w:numPr>
        <w:spacing w:after="0" w:line="240" w:lineRule="auto"/>
        <w:outlineLvl w:val="1"/>
        <w:rPr>
          <w:b/>
          <w:lang w:val="sq-AL"/>
        </w:rPr>
      </w:pPr>
      <w:bookmarkStart w:id="12" w:name="_Toc362381379"/>
      <w:r w:rsidRPr="00B84375">
        <w:rPr>
          <w:b/>
          <w:lang w:val="sq-AL"/>
        </w:rPr>
        <w:t>Feasibility analysis</w:t>
      </w:r>
      <w:bookmarkEnd w:id="12"/>
    </w:p>
    <w:p w:rsidR="00B84375" w:rsidRDefault="00B84375" w:rsidP="00E03B0F">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E03B0F" w:rsidRPr="00B84375" w:rsidRDefault="00E03B0F" w:rsidP="00E03B0F">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 feasibility </w:t>
      </w:r>
      <w:r w:rsidR="002F5763" w:rsidRPr="00B84375">
        <w:rPr>
          <w:rFonts w:asciiTheme="minorHAnsi" w:eastAsia="Times New Roman" w:hAnsiTheme="minorHAnsi" w:cstheme="minorHAnsi"/>
          <w:snapToGrid w:val="0"/>
          <w:spacing w:val="-2"/>
          <w:lang w:val="en-US" w:eastAsia="de-DE"/>
        </w:rPr>
        <w:t>analysis</w:t>
      </w:r>
      <w:r w:rsidRPr="00B84375">
        <w:rPr>
          <w:rFonts w:asciiTheme="minorHAnsi" w:eastAsia="Times New Roman" w:hAnsiTheme="minorHAnsi" w:cstheme="minorHAnsi"/>
          <w:snapToGrid w:val="0"/>
          <w:spacing w:val="-2"/>
          <w:lang w:val="en-US" w:eastAsia="de-DE"/>
        </w:rPr>
        <w:t xml:space="preserve"> should be viewed as </w:t>
      </w:r>
      <w:r w:rsidR="002F5763" w:rsidRPr="00B84375">
        <w:rPr>
          <w:rFonts w:asciiTheme="minorHAnsi" w:eastAsia="Times New Roman" w:hAnsiTheme="minorHAnsi" w:cstheme="minorHAnsi"/>
          <w:snapToGrid w:val="0"/>
          <w:spacing w:val="-2"/>
          <w:lang w:val="en-US" w:eastAsia="de-DE"/>
        </w:rPr>
        <w:t>a</w:t>
      </w:r>
      <w:r w:rsidRPr="00B84375">
        <w:rPr>
          <w:rFonts w:asciiTheme="minorHAnsi" w:eastAsia="Times New Roman" w:hAnsiTheme="minorHAnsi" w:cstheme="minorHAnsi"/>
          <w:snapToGrid w:val="0"/>
          <w:spacing w:val="-2"/>
          <w:lang w:val="en-US" w:eastAsia="de-DE"/>
        </w:rPr>
        <w:t xml:space="preserve"> </w:t>
      </w:r>
      <w:r w:rsidR="002F5763" w:rsidRPr="00B84375">
        <w:rPr>
          <w:rFonts w:asciiTheme="minorHAnsi" w:eastAsia="Times New Roman" w:hAnsiTheme="minorHAnsi" w:cstheme="minorHAnsi"/>
          <w:snapToGrid w:val="0"/>
          <w:spacing w:val="-2"/>
          <w:lang w:val="en-US" w:eastAsia="de-DE"/>
        </w:rPr>
        <w:t>chance</w:t>
      </w:r>
      <w:r w:rsidRPr="00B84375">
        <w:rPr>
          <w:rFonts w:asciiTheme="minorHAnsi" w:eastAsia="Times New Roman" w:hAnsiTheme="minorHAnsi" w:cstheme="minorHAnsi"/>
          <w:snapToGrid w:val="0"/>
          <w:spacing w:val="-2"/>
          <w:lang w:val="en-US" w:eastAsia="de-DE"/>
        </w:rPr>
        <w:t xml:space="preserve"> for </w:t>
      </w:r>
      <w:r w:rsidR="002F5763" w:rsidRPr="00B84375">
        <w:rPr>
          <w:rFonts w:asciiTheme="minorHAnsi" w:eastAsia="Times New Roman" w:hAnsiTheme="minorHAnsi" w:cstheme="minorHAnsi"/>
          <w:snapToGrid w:val="0"/>
          <w:spacing w:val="-2"/>
          <w:lang w:val="en-US" w:eastAsia="de-DE"/>
        </w:rPr>
        <w:t>local authorities</w:t>
      </w:r>
      <w:r w:rsidRPr="00B84375">
        <w:rPr>
          <w:rFonts w:asciiTheme="minorHAnsi" w:eastAsia="Times New Roman" w:hAnsiTheme="minorHAnsi" w:cstheme="minorHAnsi"/>
          <w:snapToGrid w:val="0"/>
          <w:spacing w:val="-2"/>
          <w:lang w:val="en-US" w:eastAsia="de-DE"/>
        </w:rPr>
        <w:t xml:space="preserve"> to </w:t>
      </w:r>
      <w:r w:rsidR="002F5763" w:rsidRPr="00B84375">
        <w:rPr>
          <w:rFonts w:asciiTheme="minorHAnsi" w:eastAsia="Times New Roman" w:hAnsiTheme="minorHAnsi" w:cstheme="minorHAnsi"/>
          <w:snapToGrid w:val="0"/>
          <w:spacing w:val="-2"/>
          <w:lang w:val="en-US" w:eastAsia="de-DE"/>
        </w:rPr>
        <w:t>assess</w:t>
      </w:r>
      <w:r w:rsidRPr="00B84375">
        <w:rPr>
          <w:rFonts w:asciiTheme="minorHAnsi" w:eastAsia="Times New Roman" w:hAnsiTheme="minorHAnsi" w:cstheme="minorHAnsi"/>
          <w:snapToGrid w:val="0"/>
          <w:spacing w:val="-2"/>
          <w:lang w:val="en-US" w:eastAsia="de-DE"/>
        </w:rPr>
        <w:t xml:space="preserve"> whether a </w:t>
      </w:r>
      <w:r w:rsidR="002F5763" w:rsidRPr="00B84375">
        <w:rPr>
          <w:rFonts w:asciiTheme="minorHAnsi" w:eastAsia="Times New Roman" w:hAnsiTheme="minorHAnsi" w:cstheme="minorHAnsi"/>
          <w:snapToGrid w:val="0"/>
          <w:spacing w:val="-2"/>
          <w:lang w:val="en-US" w:eastAsia="de-DE"/>
        </w:rPr>
        <w:t xml:space="preserve">joint </w:t>
      </w:r>
      <w:r w:rsidRPr="00B84375">
        <w:rPr>
          <w:rFonts w:asciiTheme="minorHAnsi" w:eastAsia="Times New Roman" w:hAnsiTheme="minorHAnsi" w:cstheme="minorHAnsi"/>
          <w:snapToGrid w:val="0"/>
          <w:spacing w:val="-2"/>
          <w:lang w:val="en-US" w:eastAsia="de-DE"/>
        </w:rPr>
        <w:t xml:space="preserve">proposal </w:t>
      </w:r>
      <w:r w:rsidR="002F5763" w:rsidRPr="00B84375">
        <w:rPr>
          <w:rFonts w:asciiTheme="minorHAnsi" w:eastAsia="Times New Roman" w:hAnsiTheme="minorHAnsi" w:cstheme="minorHAnsi"/>
          <w:snapToGrid w:val="0"/>
          <w:spacing w:val="-2"/>
          <w:lang w:val="en-US" w:eastAsia="de-DE"/>
        </w:rPr>
        <w:t>is</w:t>
      </w:r>
      <w:r w:rsidRPr="00B84375">
        <w:rPr>
          <w:rFonts w:asciiTheme="minorHAnsi" w:eastAsia="Times New Roman" w:hAnsiTheme="minorHAnsi" w:cstheme="minorHAnsi"/>
          <w:snapToGrid w:val="0"/>
          <w:spacing w:val="-2"/>
          <w:lang w:val="en-US" w:eastAsia="de-DE"/>
        </w:rPr>
        <w:t xml:space="preserve"> economically, operationally, and </w:t>
      </w:r>
      <w:r w:rsidR="002F5763" w:rsidRPr="00B84375">
        <w:rPr>
          <w:rFonts w:asciiTheme="minorHAnsi" w:eastAsia="Times New Roman" w:hAnsiTheme="minorHAnsi" w:cstheme="minorHAnsi"/>
          <w:snapToGrid w:val="0"/>
          <w:spacing w:val="-2"/>
          <w:lang w:val="en-US" w:eastAsia="de-DE"/>
        </w:rPr>
        <w:t>managerially feasible</w:t>
      </w:r>
      <w:r w:rsidRPr="00B84375">
        <w:rPr>
          <w:rFonts w:asciiTheme="minorHAnsi" w:eastAsia="Times New Roman" w:hAnsiTheme="minorHAnsi" w:cstheme="minorHAnsi"/>
          <w:snapToGrid w:val="0"/>
          <w:spacing w:val="-2"/>
          <w:lang w:val="en-US" w:eastAsia="de-DE"/>
        </w:rPr>
        <w:t xml:space="preserve">. After </w:t>
      </w:r>
      <w:r w:rsidR="002F5763" w:rsidRPr="00B84375">
        <w:rPr>
          <w:rFonts w:asciiTheme="minorHAnsi" w:eastAsia="Times New Roman" w:hAnsiTheme="minorHAnsi" w:cstheme="minorHAnsi"/>
          <w:snapToGrid w:val="0"/>
          <w:spacing w:val="-2"/>
          <w:lang w:val="en-US" w:eastAsia="de-DE"/>
        </w:rPr>
        <w:t>selecting possible</w:t>
      </w:r>
      <w:r w:rsidRPr="00B84375">
        <w:rPr>
          <w:rFonts w:asciiTheme="minorHAnsi" w:eastAsia="Times New Roman" w:hAnsiTheme="minorHAnsi" w:cstheme="minorHAnsi"/>
          <w:snapToGrid w:val="0"/>
          <w:spacing w:val="-2"/>
          <w:lang w:val="en-US" w:eastAsia="de-DE"/>
        </w:rPr>
        <w:t xml:space="preserve"> service</w:t>
      </w:r>
      <w:r w:rsidR="002F5763" w:rsidRPr="00B84375">
        <w:rPr>
          <w:rFonts w:asciiTheme="minorHAnsi" w:eastAsia="Times New Roman" w:hAnsiTheme="minorHAnsi" w:cstheme="minorHAnsi"/>
          <w:snapToGrid w:val="0"/>
          <w:spacing w:val="-2"/>
          <w:lang w:val="en-US" w:eastAsia="de-DE"/>
        </w:rPr>
        <w:t xml:space="preserve"> and </w:t>
      </w:r>
      <w:r w:rsidR="003E3A2E" w:rsidRPr="00B84375">
        <w:rPr>
          <w:rFonts w:asciiTheme="minorHAnsi" w:eastAsia="Times New Roman" w:hAnsiTheme="minorHAnsi" w:cstheme="minorHAnsi"/>
          <w:snapToGrid w:val="0"/>
          <w:spacing w:val="-2"/>
          <w:lang w:val="en-US" w:eastAsia="de-DE"/>
        </w:rPr>
        <w:t>potential partners</w:t>
      </w:r>
      <w:r w:rsidR="002F5763" w:rsidRPr="00B84375">
        <w:rPr>
          <w:rFonts w:asciiTheme="minorHAnsi" w:eastAsia="Times New Roman" w:hAnsiTheme="minorHAnsi" w:cstheme="minorHAnsi"/>
          <w:snapToGrid w:val="0"/>
          <w:spacing w:val="-2"/>
          <w:lang w:val="en-US" w:eastAsia="de-DE"/>
        </w:rPr>
        <w:t xml:space="preserve"> to cooperate</w:t>
      </w:r>
      <w:r w:rsidRPr="00B84375">
        <w:rPr>
          <w:rFonts w:asciiTheme="minorHAnsi" w:eastAsia="Times New Roman" w:hAnsiTheme="minorHAnsi" w:cstheme="minorHAnsi"/>
          <w:snapToGrid w:val="0"/>
          <w:spacing w:val="-2"/>
          <w:lang w:val="en-US" w:eastAsia="de-DE"/>
        </w:rPr>
        <w:t xml:space="preserve">, a feasibility analysis should be conducted. </w:t>
      </w:r>
    </w:p>
    <w:p w:rsidR="00B843A9" w:rsidRPr="00B84375" w:rsidRDefault="00B843A9" w:rsidP="000C3266">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lastRenderedPageBreak/>
        <w:t xml:space="preserve">The criteria that will be used to measure the </w:t>
      </w:r>
      <w:r w:rsidR="000C3266" w:rsidRPr="00B84375">
        <w:rPr>
          <w:rFonts w:asciiTheme="minorHAnsi" w:eastAsia="Times New Roman" w:hAnsiTheme="minorHAnsi" w:cstheme="minorHAnsi"/>
          <w:snapToGrid w:val="0"/>
          <w:spacing w:val="-2"/>
          <w:lang w:val="en-US" w:eastAsia="de-DE"/>
        </w:rPr>
        <w:t>feasibility</w:t>
      </w:r>
      <w:r w:rsidRPr="00B84375">
        <w:rPr>
          <w:rFonts w:asciiTheme="minorHAnsi" w:eastAsia="Times New Roman" w:hAnsiTheme="minorHAnsi" w:cstheme="minorHAnsi"/>
          <w:snapToGrid w:val="0"/>
          <w:spacing w:val="-2"/>
          <w:lang w:val="en-US" w:eastAsia="de-DE"/>
        </w:rPr>
        <w:t xml:space="preserve"> will comprise cost savings expectations, opportunity for the use of means/infrastructure, financial sustainability and affordability, existing experiences on inter-municipal </w:t>
      </w:r>
      <w:r w:rsidR="000C3266" w:rsidRPr="00B84375">
        <w:rPr>
          <w:rFonts w:asciiTheme="minorHAnsi" w:eastAsia="Times New Roman" w:hAnsiTheme="minorHAnsi" w:cstheme="minorHAnsi"/>
          <w:snapToGrid w:val="0"/>
          <w:spacing w:val="-2"/>
          <w:lang w:val="en-US" w:eastAsia="de-DE"/>
        </w:rPr>
        <w:t>cooperation, the presence and degree of problem</w:t>
      </w:r>
      <w:r w:rsidR="00F75DEC" w:rsidRPr="00B84375">
        <w:rPr>
          <w:rFonts w:asciiTheme="minorHAnsi" w:eastAsia="Times New Roman" w:hAnsiTheme="minorHAnsi" w:cstheme="minorHAnsi"/>
          <w:snapToGrid w:val="0"/>
          <w:spacing w:val="-2"/>
          <w:lang w:val="en-US" w:eastAsia="de-DE"/>
        </w:rPr>
        <w:t>s</w:t>
      </w:r>
      <w:r w:rsidR="000C3266" w:rsidRPr="00B84375">
        <w:rPr>
          <w:rFonts w:asciiTheme="minorHAnsi" w:eastAsia="Times New Roman" w:hAnsiTheme="minorHAnsi" w:cstheme="minorHAnsi"/>
          <w:snapToGrid w:val="0"/>
          <w:spacing w:val="-2"/>
          <w:lang w:val="en-US" w:eastAsia="de-DE"/>
        </w:rPr>
        <w:t xml:space="preserve"> and obstacles and being agreed on future management, etc. </w:t>
      </w:r>
    </w:p>
    <w:p w:rsidR="00B843A9" w:rsidRPr="00B84375" w:rsidRDefault="00B843A9"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500458" w:rsidRPr="00B84375" w:rsidRDefault="00387BE8" w:rsidP="00500458">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Cost savings:</w:t>
      </w:r>
      <w:r w:rsidR="006861B5" w:rsidRPr="00B84375">
        <w:rPr>
          <w:rFonts w:asciiTheme="minorHAnsi" w:eastAsia="Times New Roman" w:hAnsiTheme="minorHAnsi" w:cstheme="minorHAnsi"/>
          <w:b/>
          <w:snapToGrid w:val="0"/>
          <w:spacing w:val="-2"/>
          <w:lang w:val="en-US" w:eastAsia="de-DE"/>
        </w:rPr>
        <w:t xml:space="preserve"> </w:t>
      </w:r>
      <w:r w:rsidR="00500458" w:rsidRPr="00B84375">
        <w:rPr>
          <w:rFonts w:asciiTheme="minorHAnsi" w:eastAsia="Times New Roman" w:hAnsiTheme="minorHAnsi" w:cstheme="minorHAnsi"/>
          <w:snapToGrid w:val="0"/>
          <w:spacing w:val="-2"/>
          <w:lang w:val="en-US" w:eastAsia="de-DE"/>
        </w:rPr>
        <w:t xml:space="preserve">Cost effectiveness feature of waste service/activity is a very important factor to prioritize most favorable alternatives for the organization of inter-LGU schemes. Therefore at earlier stages </w:t>
      </w:r>
      <w:r w:rsidR="006861B5" w:rsidRPr="00B84375">
        <w:rPr>
          <w:rFonts w:asciiTheme="minorHAnsi" w:eastAsia="Times New Roman" w:hAnsiTheme="minorHAnsi" w:cstheme="minorHAnsi"/>
          <w:snapToGrid w:val="0"/>
          <w:spacing w:val="-2"/>
          <w:lang w:val="en-US" w:eastAsia="de-DE"/>
        </w:rPr>
        <w:t>it is clarified almost</w:t>
      </w:r>
      <w:r w:rsidR="006861B5" w:rsidRPr="00B84375">
        <w:rPr>
          <w:rStyle w:val="FootnoteReference"/>
          <w:rFonts w:asciiTheme="minorHAnsi" w:eastAsia="Times New Roman" w:hAnsiTheme="minorHAnsi" w:cstheme="minorHAnsi"/>
          <w:snapToGrid w:val="0"/>
          <w:spacing w:val="-2"/>
          <w:lang w:val="en-US" w:eastAsia="de-DE"/>
        </w:rPr>
        <w:footnoteReference w:id="15"/>
      </w:r>
      <w:r w:rsidR="006861B5" w:rsidRPr="00B84375">
        <w:rPr>
          <w:rFonts w:asciiTheme="minorHAnsi" w:eastAsia="Times New Roman" w:hAnsiTheme="minorHAnsi" w:cstheme="minorHAnsi"/>
          <w:snapToGrid w:val="0"/>
          <w:spacing w:val="-2"/>
          <w:lang w:val="en-US" w:eastAsia="de-DE"/>
        </w:rPr>
        <w:t xml:space="preserve"> </w:t>
      </w:r>
      <w:r w:rsidR="00500458" w:rsidRPr="00B84375">
        <w:rPr>
          <w:rFonts w:asciiTheme="minorHAnsi" w:eastAsia="Times New Roman" w:hAnsiTheme="minorHAnsi" w:cstheme="minorHAnsi"/>
          <w:snapToGrid w:val="0"/>
          <w:spacing w:val="-2"/>
          <w:lang w:val="en-US" w:eastAsia="de-DE"/>
        </w:rPr>
        <w:t>what is the most cost-effectiv</w:t>
      </w:r>
      <w:r w:rsidR="006861B5" w:rsidRPr="00B84375">
        <w:rPr>
          <w:rFonts w:asciiTheme="minorHAnsi" w:eastAsia="Times New Roman" w:hAnsiTheme="minorHAnsi" w:cstheme="minorHAnsi"/>
          <w:snapToGrid w:val="0"/>
          <w:spacing w:val="-2"/>
          <w:lang w:val="en-US" w:eastAsia="de-DE"/>
        </w:rPr>
        <w:t xml:space="preserve">e way of providing the service or which is the most cost-efficient service to select for an inter-municipal cooperation. However, further economic assessment is needed for the quantification of </w:t>
      </w:r>
      <w:r w:rsidR="003E3A2E" w:rsidRPr="00B84375">
        <w:rPr>
          <w:rFonts w:asciiTheme="minorHAnsi" w:eastAsia="Times New Roman" w:hAnsiTheme="minorHAnsi" w:cstheme="minorHAnsi"/>
          <w:snapToGrid w:val="0"/>
          <w:spacing w:val="-2"/>
          <w:lang w:val="en-US" w:eastAsia="de-DE"/>
        </w:rPr>
        <w:t>the cost reduction rate</w:t>
      </w:r>
      <w:r w:rsidR="006861B5" w:rsidRPr="00B84375">
        <w:rPr>
          <w:rFonts w:asciiTheme="minorHAnsi" w:eastAsia="Times New Roman" w:hAnsiTheme="minorHAnsi" w:cstheme="minorHAnsi"/>
          <w:snapToGrid w:val="0"/>
          <w:spacing w:val="-2"/>
          <w:lang w:val="en-US" w:eastAsia="de-DE"/>
        </w:rPr>
        <w:t xml:space="preserve"> and economic benefits flow from running an </w:t>
      </w:r>
      <w:r w:rsidR="008E53A7" w:rsidRPr="00B84375">
        <w:rPr>
          <w:rFonts w:asciiTheme="minorHAnsi" w:eastAsia="Times New Roman" w:hAnsiTheme="minorHAnsi" w:cstheme="minorHAnsi"/>
          <w:snapToGrid w:val="0"/>
          <w:spacing w:val="-2"/>
          <w:lang w:val="en-US" w:eastAsia="de-DE"/>
        </w:rPr>
        <w:t>inter-municipal scheme</w:t>
      </w:r>
      <w:r w:rsidR="006861B5" w:rsidRPr="00B84375">
        <w:rPr>
          <w:rFonts w:asciiTheme="minorHAnsi" w:eastAsia="Times New Roman" w:hAnsiTheme="minorHAnsi" w:cstheme="minorHAnsi"/>
          <w:snapToGrid w:val="0"/>
          <w:spacing w:val="-2"/>
          <w:lang w:val="en-US" w:eastAsia="de-DE"/>
        </w:rPr>
        <w:t>. These estimations are valuable to reveal the feasibility of any inter-municipal alternative</w:t>
      </w:r>
      <w:r w:rsidR="008E53A7" w:rsidRPr="00B84375">
        <w:rPr>
          <w:rFonts w:asciiTheme="minorHAnsi" w:eastAsia="Times New Roman" w:hAnsiTheme="minorHAnsi" w:cstheme="minorHAnsi"/>
          <w:snapToGrid w:val="0"/>
          <w:spacing w:val="-2"/>
          <w:lang w:val="en-US" w:eastAsia="de-DE"/>
        </w:rPr>
        <w:t>,</w:t>
      </w:r>
      <w:r w:rsidR="006861B5" w:rsidRPr="00B84375">
        <w:rPr>
          <w:rFonts w:asciiTheme="minorHAnsi" w:eastAsia="Times New Roman" w:hAnsiTheme="minorHAnsi" w:cstheme="minorHAnsi"/>
          <w:snapToGrid w:val="0"/>
          <w:spacing w:val="-2"/>
          <w:lang w:val="en-US" w:eastAsia="de-DE"/>
        </w:rPr>
        <w:t xml:space="preserve"> if it </w:t>
      </w:r>
      <w:r w:rsidR="008E53A7" w:rsidRPr="00B84375">
        <w:rPr>
          <w:rFonts w:asciiTheme="minorHAnsi" w:eastAsia="Times New Roman" w:hAnsiTheme="minorHAnsi" w:cstheme="minorHAnsi"/>
          <w:snapToGrid w:val="0"/>
          <w:spacing w:val="-2"/>
          <w:lang w:val="en-US" w:eastAsia="de-DE"/>
        </w:rPr>
        <w:t xml:space="preserve">is </w:t>
      </w:r>
      <w:r w:rsidR="006861B5" w:rsidRPr="00B84375">
        <w:rPr>
          <w:rFonts w:asciiTheme="minorHAnsi" w:eastAsia="Times New Roman" w:hAnsiTheme="minorHAnsi" w:cstheme="minorHAnsi"/>
          <w:snapToGrid w:val="0"/>
          <w:spacing w:val="-2"/>
          <w:lang w:val="en-US" w:eastAsia="de-DE"/>
        </w:rPr>
        <w:t>fundable</w:t>
      </w:r>
      <w:r w:rsidR="006C5F13" w:rsidRPr="00B84375">
        <w:rPr>
          <w:rFonts w:asciiTheme="minorHAnsi" w:eastAsia="Times New Roman" w:hAnsiTheme="minorHAnsi" w:cstheme="minorHAnsi"/>
          <w:snapToGrid w:val="0"/>
          <w:spacing w:val="-2"/>
          <w:lang w:val="en-US" w:eastAsia="de-DE"/>
        </w:rPr>
        <w:t xml:space="preserve"> or not</w:t>
      </w:r>
      <w:r w:rsidR="006861B5" w:rsidRPr="00B84375">
        <w:rPr>
          <w:rFonts w:asciiTheme="minorHAnsi" w:eastAsia="Times New Roman" w:hAnsiTheme="minorHAnsi" w:cstheme="minorHAnsi"/>
          <w:snapToGrid w:val="0"/>
          <w:spacing w:val="-2"/>
          <w:lang w:val="en-US" w:eastAsia="de-DE"/>
        </w:rPr>
        <w:t>, how much is profitable</w:t>
      </w:r>
      <w:r w:rsidR="00B97699" w:rsidRPr="00B84375">
        <w:rPr>
          <w:rStyle w:val="FootnoteReference"/>
          <w:rFonts w:asciiTheme="minorHAnsi" w:eastAsia="Times New Roman" w:hAnsiTheme="minorHAnsi" w:cstheme="minorHAnsi"/>
          <w:snapToGrid w:val="0"/>
          <w:spacing w:val="-2"/>
          <w:lang w:val="en-US" w:eastAsia="de-DE"/>
        </w:rPr>
        <w:footnoteReference w:id="16"/>
      </w:r>
      <w:r w:rsidR="008E53A7" w:rsidRPr="00B84375">
        <w:rPr>
          <w:rFonts w:asciiTheme="minorHAnsi" w:eastAsia="Times New Roman" w:hAnsiTheme="minorHAnsi" w:cstheme="minorHAnsi"/>
          <w:snapToGrid w:val="0"/>
          <w:spacing w:val="-2"/>
          <w:lang w:val="en-US" w:eastAsia="de-DE"/>
        </w:rPr>
        <w:t xml:space="preserve"> or to identify potential adjustments</w:t>
      </w:r>
      <w:r w:rsidR="006861B5" w:rsidRPr="00B84375">
        <w:rPr>
          <w:rFonts w:asciiTheme="minorHAnsi" w:eastAsia="Times New Roman" w:hAnsiTheme="minorHAnsi" w:cstheme="minorHAnsi"/>
          <w:snapToGrid w:val="0"/>
          <w:spacing w:val="-2"/>
          <w:lang w:val="en-US" w:eastAsia="de-DE"/>
        </w:rPr>
        <w:t xml:space="preserve"> </w:t>
      </w:r>
      <w:r w:rsidR="008E53A7" w:rsidRPr="00B84375">
        <w:rPr>
          <w:rFonts w:asciiTheme="minorHAnsi" w:eastAsia="Times New Roman" w:hAnsiTheme="minorHAnsi" w:cstheme="minorHAnsi"/>
          <w:snapToGrid w:val="0"/>
          <w:spacing w:val="-2"/>
          <w:lang w:val="en-US" w:eastAsia="de-DE"/>
        </w:rPr>
        <w:t xml:space="preserve">for maximizing cost </w:t>
      </w:r>
      <w:r w:rsidR="00E42680" w:rsidRPr="00B84375">
        <w:rPr>
          <w:rFonts w:asciiTheme="minorHAnsi" w:eastAsia="Times New Roman" w:hAnsiTheme="minorHAnsi" w:cstheme="minorHAnsi"/>
          <w:snapToGrid w:val="0"/>
          <w:spacing w:val="-2"/>
          <w:lang w:val="en-US" w:eastAsia="de-DE"/>
        </w:rPr>
        <w:t>reduction rate</w:t>
      </w:r>
      <w:r w:rsidR="008E53A7" w:rsidRPr="00B84375">
        <w:rPr>
          <w:rFonts w:asciiTheme="minorHAnsi" w:eastAsia="Times New Roman" w:hAnsiTheme="minorHAnsi" w:cstheme="minorHAnsi"/>
          <w:snapToGrid w:val="0"/>
          <w:spacing w:val="-2"/>
          <w:lang w:val="en-US" w:eastAsia="de-DE"/>
        </w:rPr>
        <w:t xml:space="preserve">. </w:t>
      </w:r>
    </w:p>
    <w:p w:rsidR="00586353" w:rsidRPr="00B84375" w:rsidRDefault="006C5F13"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R</w:t>
      </w:r>
      <w:r w:rsidR="00E42680" w:rsidRPr="00B84375">
        <w:rPr>
          <w:rFonts w:asciiTheme="minorHAnsi" w:eastAsia="Times New Roman" w:hAnsiTheme="minorHAnsi" w:cstheme="minorHAnsi"/>
          <w:snapToGrid w:val="0"/>
          <w:spacing w:val="-2"/>
          <w:lang w:val="en-US" w:eastAsia="de-DE"/>
        </w:rPr>
        <w:t xml:space="preserve">eferring to the results derived in the region of Puka, there is a considerable potential for reducing the costs of waste collection services, by increasing the rate of utilization of trucks and workforce through the creation of large inter-municipal scheme, but large distances between two major municipalities reduce the overall benefits of the waste collection costs. The formation of inter-LGU schemes in the region of Puka, beside the advantage of enabling services for small communes, it does not bring any substantial economic benefit. The </w:t>
      </w:r>
      <w:r w:rsidR="00182908" w:rsidRPr="00B84375">
        <w:rPr>
          <w:rFonts w:asciiTheme="minorHAnsi" w:eastAsia="Times New Roman" w:hAnsiTheme="minorHAnsi" w:cstheme="minorHAnsi"/>
          <w:snapToGrid w:val="0"/>
          <w:spacing w:val="-2"/>
          <w:lang w:val="en-US" w:eastAsia="de-DE"/>
        </w:rPr>
        <w:t xml:space="preserve">formation of inter-LGUs within neighbor municipalities (Puka-Qerret and Qelz, and F.Arrez- </w:t>
      </w:r>
      <w:r w:rsidRPr="00B84375">
        <w:rPr>
          <w:rFonts w:asciiTheme="minorHAnsi" w:eastAsia="Times New Roman" w:hAnsiTheme="minorHAnsi" w:cstheme="minorHAnsi"/>
          <w:snapToGrid w:val="0"/>
          <w:spacing w:val="-2"/>
          <w:lang w:val="en-US" w:eastAsia="de-DE"/>
        </w:rPr>
        <w:t>Qafe Mali-</w:t>
      </w:r>
      <w:r w:rsidR="00182908" w:rsidRPr="00B84375">
        <w:rPr>
          <w:rFonts w:asciiTheme="minorHAnsi" w:eastAsia="Times New Roman" w:hAnsiTheme="minorHAnsi" w:cstheme="minorHAnsi"/>
          <w:snapToGrid w:val="0"/>
          <w:spacing w:val="-2"/>
          <w:lang w:val="en-US" w:eastAsia="de-DE"/>
        </w:rPr>
        <w:t>Gjergjan) maximizes</w:t>
      </w:r>
      <w:r w:rsidR="00E42680" w:rsidRPr="00B84375">
        <w:rPr>
          <w:rFonts w:asciiTheme="minorHAnsi" w:eastAsia="Times New Roman" w:hAnsiTheme="minorHAnsi" w:cstheme="minorHAnsi"/>
          <w:snapToGrid w:val="0"/>
          <w:spacing w:val="-2"/>
          <w:lang w:val="en-US" w:eastAsia="de-DE"/>
        </w:rPr>
        <w:t xml:space="preserve"> the cost reduction rate of the waste collection service.</w:t>
      </w:r>
    </w:p>
    <w:p w:rsidR="00E42680" w:rsidRPr="00B84375" w:rsidRDefault="00B97699"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Referring to the economic analysis that compares both scenarios</w:t>
      </w:r>
      <w:r w:rsidR="006C5F13" w:rsidRPr="00B84375">
        <w:rPr>
          <w:rFonts w:asciiTheme="minorHAnsi" w:eastAsia="Times New Roman" w:hAnsiTheme="minorHAnsi" w:cstheme="minorHAnsi"/>
          <w:snapToGrid w:val="0"/>
          <w:spacing w:val="-2"/>
          <w:lang w:val="en-US" w:eastAsia="de-DE"/>
        </w:rPr>
        <w:t xml:space="preserve"> in </w:t>
      </w:r>
      <w:r w:rsidR="003E3A2E" w:rsidRPr="00B84375">
        <w:rPr>
          <w:rFonts w:asciiTheme="minorHAnsi" w:eastAsia="Times New Roman" w:hAnsiTheme="minorHAnsi" w:cstheme="minorHAnsi"/>
          <w:snapToGrid w:val="0"/>
          <w:spacing w:val="-2"/>
          <w:lang w:val="en-US" w:eastAsia="de-DE"/>
        </w:rPr>
        <w:t>the region</w:t>
      </w:r>
      <w:r w:rsidR="006C5F13" w:rsidRPr="00B84375">
        <w:rPr>
          <w:rFonts w:asciiTheme="minorHAnsi" w:eastAsia="Times New Roman" w:hAnsiTheme="minorHAnsi" w:cstheme="minorHAnsi"/>
          <w:snapToGrid w:val="0"/>
          <w:spacing w:val="-2"/>
          <w:lang w:val="en-US" w:eastAsia="de-DE"/>
        </w:rPr>
        <w:t xml:space="preserve"> of Malesia e Madhe,</w:t>
      </w:r>
      <w:r w:rsidRPr="00B84375">
        <w:rPr>
          <w:rFonts w:asciiTheme="minorHAnsi" w:eastAsia="Times New Roman" w:hAnsiTheme="minorHAnsi" w:cstheme="minorHAnsi"/>
          <w:snapToGrid w:val="0"/>
          <w:spacing w:val="-2"/>
          <w:lang w:val="en-US" w:eastAsia="de-DE"/>
        </w:rPr>
        <w:t xml:space="preserve"> it turns out that the inter-LGU scheme brings considerable economic benefits</w:t>
      </w:r>
      <w:r w:rsidR="006C5F13" w:rsidRPr="00B84375">
        <w:rPr>
          <w:rFonts w:asciiTheme="minorHAnsi" w:eastAsia="Times New Roman" w:hAnsiTheme="minorHAnsi" w:cstheme="minorHAnsi"/>
          <w:snapToGrid w:val="0"/>
          <w:spacing w:val="-2"/>
          <w:lang w:val="en-US" w:eastAsia="de-DE"/>
        </w:rPr>
        <w:t xml:space="preserve"> compared to individual schemes</w:t>
      </w:r>
      <w:r w:rsidRPr="00B84375">
        <w:rPr>
          <w:rFonts w:asciiTheme="minorHAnsi" w:eastAsia="Times New Roman" w:hAnsiTheme="minorHAnsi" w:cstheme="minorHAnsi"/>
          <w:snapToGrid w:val="0"/>
          <w:spacing w:val="-2"/>
          <w:lang w:val="en-US" w:eastAsia="de-DE"/>
        </w:rPr>
        <w:t>, ranging from 10% in Koplik and 84% in Shkrel.</w:t>
      </w:r>
    </w:p>
    <w:p w:rsidR="00B97699" w:rsidRPr="00B84375" w:rsidRDefault="00B97699"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6C5F13" w:rsidRPr="00B84375" w:rsidRDefault="00B97699" w:rsidP="00625FD8">
      <w:pPr>
        <w:tabs>
          <w:tab w:val="left" w:pos="2367"/>
        </w:tabs>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As aforementioned, the formation of inter-municipal cooperation for waste disposal, construction and operation of landfill or </w:t>
      </w:r>
      <w:r w:rsidR="003E3A2E" w:rsidRPr="00B84375">
        <w:rPr>
          <w:rFonts w:asciiTheme="minorHAnsi" w:eastAsia="Times New Roman" w:hAnsiTheme="minorHAnsi" w:cstheme="minorHAnsi"/>
          <w:snapToGrid w:val="0"/>
          <w:spacing w:val="-2"/>
          <w:lang w:val="en-US" w:eastAsia="de-DE"/>
        </w:rPr>
        <w:t>the establishment</w:t>
      </w:r>
      <w:r w:rsidR="006C5F13" w:rsidRPr="00B84375">
        <w:rPr>
          <w:rFonts w:asciiTheme="minorHAnsi" w:eastAsia="Times New Roman" w:hAnsiTheme="minorHAnsi" w:cstheme="minorHAnsi"/>
          <w:snapToGrid w:val="0"/>
          <w:spacing w:val="-2"/>
          <w:lang w:val="en-US" w:eastAsia="de-DE"/>
        </w:rPr>
        <w:t xml:space="preserve"> of </w:t>
      </w:r>
      <w:r w:rsidR="003E3A2E" w:rsidRPr="00B84375">
        <w:rPr>
          <w:rFonts w:asciiTheme="minorHAnsi" w:eastAsia="Times New Roman" w:hAnsiTheme="minorHAnsi" w:cstheme="minorHAnsi"/>
          <w:snapToGrid w:val="0"/>
          <w:spacing w:val="-2"/>
          <w:lang w:val="en-US" w:eastAsia="de-DE"/>
        </w:rPr>
        <w:t>the transfer station</w:t>
      </w:r>
      <w:r w:rsidR="006C5F13" w:rsidRPr="00B84375">
        <w:rPr>
          <w:rFonts w:asciiTheme="minorHAnsi" w:eastAsia="Times New Roman" w:hAnsiTheme="minorHAnsi" w:cstheme="minorHAnsi"/>
          <w:snapToGrid w:val="0"/>
          <w:spacing w:val="-2"/>
          <w:lang w:val="en-US" w:eastAsia="de-DE"/>
        </w:rPr>
        <w:t xml:space="preserve"> is</w:t>
      </w:r>
      <w:r w:rsidRPr="00B84375">
        <w:rPr>
          <w:rFonts w:asciiTheme="minorHAnsi" w:eastAsia="Times New Roman" w:hAnsiTheme="minorHAnsi" w:cstheme="minorHAnsi"/>
          <w:snapToGrid w:val="0"/>
          <w:spacing w:val="-2"/>
          <w:lang w:val="en-US" w:eastAsia="de-DE"/>
        </w:rPr>
        <w:t xml:space="preserve"> </w:t>
      </w:r>
      <w:r w:rsidR="003E3A2E" w:rsidRPr="00B84375">
        <w:rPr>
          <w:rFonts w:asciiTheme="minorHAnsi" w:eastAsia="Times New Roman" w:hAnsiTheme="minorHAnsi" w:cstheme="minorHAnsi"/>
          <w:snapToGrid w:val="0"/>
          <w:spacing w:val="-2"/>
          <w:lang w:val="en-US" w:eastAsia="de-DE"/>
        </w:rPr>
        <w:t>economically</w:t>
      </w:r>
      <w:r w:rsidRPr="00B84375">
        <w:rPr>
          <w:rFonts w:asciiTheme="minorHAnsi" w:eastAsia="Times New Roman" w:hAnsiTheme="minorHAnsi" w:cstheme="minorHAnsi"/>
          <w:snapToGrid w:val="0"/>
          <w:spacing w:val="-2"/>
          <w:lang w:val="en-US" w:eastAsia="de-DE"/>
        </w:rPr>
        <w:t xml:space="preserve"> beneficial compared to the individual scheme/option. The economic assessment of potential alternatives determines the most economic alternative of prioritized waste treatment option. For example, </w:t>
      </w:r>
      <w:r w:rsidR="00C236FB" w:rsidRPr="00B84375">
        <w:rPr>
          <w:rFonts w:asciiTheme="minorHAnsi" w:eastAsia="Times New Roman" w:hAnsiTheme="minorHAnsi" w:cstheme="minorHAnsi"/>
          <w:snapToGrid w:val="0"/>
          <w:spacing w:val="-2"/>
          <w:lang w:val="en-US" w:eastAsia="de-DE"/>
        </w:rPr>
        <w:t>the</w:t>
      </w:r>
      <w:r w:rsidR="00625FD8" w:rsidRPr="00B84375">
        <w:rPr>
          <w:rFonts w:asciiTheme="minorHAnsi" w:eastAsia="Times New Roman" w:hAnsiTheme="minorHAnsi" w:cstheme="minorHAnsi"/>
          <w:snapToGrid w:val="0"/>
          <w:spacing w:val="-2"/>
          <w:lang w:val="en-US" w:eastAsia="de-DE"/>
        </w:rPr>
        <w:t xml:space="preserve"> transfer of urban waste to the landfill of Bushat is seen as a costly alternative and less affordable for all LGUs in the region of Puka, compared with the alternative of composting organic waste (about 34% cheaper for organic component</w:t>
      </w:r>
      <w:r w:rsidR="006C5F13" w:rsidRPr="00B84375">
        <w:rPr>
          <w:rFonts w:asciiTheme="minorHAnsi" w:eastAsia="Times New Roman" w:hAnsiTheme="minorHAnsi" w:cstheme="minorHAnsi"/>
          <w:snapToGrid w:val="0"/>
          <w:spacing w:val="-2"/>
          <w:lang w:val="en-US" w:eastAsia="de-DE"/>
        </w:rPr>
        <w:t>)</w:t>
      </w:r>
      <w:r w:rsidR="00625FD8" w:rsidRPr="00B84375">
        <w:rPr>
          <w:rFonts w:asciiTheme="minorHAnsi" w:eastAsia="Times New Roman" w:hAnsiTheme="minorHAnsi" w:cstheme="minorHAnsi"/>
          <w:snapToGrid w:val="0"/>
          <w:spacing w:val="-2"/>
          <w:lang w:val="en-US" w:eastAsia="de-DE"/>
        </w:rPr>
        <w:t xml:space="preserve">. </w:t>
      </w:r>
    </w:p>
    <w:p w:rsidR="006C5F13" w:rsidRPr="00B84375" w:rsidRDefault="006C5F13" w:rsidP="00625FD8">
      <w:pPr>
        <w:tabs>
          <w:tab w:val="left" w:pos="2367"/>
        </w:tabs>
        <w:spacing w:after="0" w:line="240" w:lineRule="auto"/>
        <w:rPr>
          <w:rFonts w:asciiTheme="minorHAnsi" w:eastAsia="Times New Roman" w:hAnsiTheme="minorHAnsi" w:cstheme="minorHAnsi"/>
          <w:snapToGrid w:val="0"/>
          <w:spacing w:val="-2"/>
          <w:lang w:val="en-US" w:eastAsia="de-DE"/>
        </w:rPr>
      </w:pPr>
    </w:p>
    <w:p w:rsidR="00625FD8" w:rsidRPr="00B84375" w:rsidRDefault="00625FD8" w:rsidP="00625FD8">
      <w:pPr>
        <w:tabs>
          <w:tab w:val="left" w:pos="2367"/>
        </w:tabs>
        <w:spacing w:after="0" w:line="240" w:lineRule="auto"/>
        <w:rPr>
          <w:rFonts w:ascii="Times New Roman" w:hAnsi="Times New Roman"/>
        </w:rPr>
      </w:pPr>
      <w:r w:rsidRPr="00B84375">
        <w:rPr>
          <w:rFonts w:asciiTheme="minorHAnsi" w:eastAsia="Times New Roman" w:hAnsiTheme="minorHAnsi" w:cstheme="minorHAnsi"/>
          <w:snapToGrid w:val="0"/>
          <w:spacing w:val="-2"/>
          <w:lang w:val="en-US" w:eastAsia="de-DE"/>
        </w:rPr>
        <w:t>Based on the cost comparison of the alternatives, the alternative of constructing a landfill in the area of Malesia e Madhe is not supported even because of failure to acquire economy of scale, with only 40,000 residents</w:t>
      </w:r>
      <w:r w:rsidRPr="00B84375">
        <w:rPr>
          <w:rFonts w:asciiTheme="minorHAnsi" w:eastAsia="Times New Roman" w:hAnsiTheme="minorHAnsi" w:cstheme="minorHAnsi"/>
          <w:snapToGrid w:val="0"/>
          <w:spacing w:val="-2"/>
          <w:vertAlign w:val="superscript"/>
          <w:lang w:val="en-US" w:eastAsia="de-DE"/>
        </w:rPr>
        <w:footnoteReference w:id="17"/>
      </w:r>
      <w:r w:rsidRPr="00B84375">
        <w:rPr>
          <w:rFonts w:asciiTheme="minorHAnsi" w:eastAsia="Times New Roman" w:hAnsiTheme="minorHAnsi" w:cstheme="minorHAnsi"/>
          <w:snapToGrid w:val="0"/>
          <w:spacing w:val="-2"/>
          <w:lang w:val="en-US" w:eastAsia="de-DE"/>
        </w:rPr>
        <w:t>, Thereby, other sustainable solutions, like individual composting (in rural areas), recycling in urban areas, and transfer of waste to the regional landfill are strongly recommended as the most favorable solution.</w:t>
      </w:r>
      <w:r w:rsidRPr="00B84375">
        <w:rPr>
          <w:rFonts w:ascii="Times New Roman" w:hAnsi="Times New Roman"/>
        </w:rPr>
        <w:t xml:space="preserve">   </w:t>
      </w:r>
    </w:p>
    <w:p w:rsidR="00625FD8" w:rsidRPr="00B84375" w:rsidRDefault="00625FD8" w:rsidP="00625FD8">
      <w:pPr>
        <w:tabs>
          <w:tab w:val="left" w:pos="2367"/>
        </w:tabs>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 cost comparison analysis between transportation alternatives in </w:t>
      </w:r>
      <w:r w:rsidR="003E3A2E" w:rsidRPr="00B84375">
        <w:rPr>
          <w:rFonts w:asciiTheme="minorHAnsi" w:eastAsia="Times New Roman" w:hAnsiTheme="minorHAnsi" w:cstheme="minorHAnsi"/>
          <w:snapToGrid w:val="0"/>
          <w:spacing w:val="-2"/>
          <w:lang w:val="en-US" w:eastAsia="de-DE"/>
        </w:rPr>
        <w:t>the region</w:t>
      </w:r>
      <w:r w:rsidRPr="00B84375">
        <w:rPr>
          <w:rFonts w:asciiTheme="minorHAnsi" w:eastAsia="Times New Roman" w:hAnsiTheme="minorHAnsi" w:cstheme="minorHAnsi"/>
          <w:snapToGrid w:val="0"/>
          <w:spacing w:val="-2"/>
          <w:lang w:val="en-US" w:eastAsia="de-DE"/>
        </w:rPr>
        <w:t xml:space="preserve"> of Malesia e Madhe determine</w:t>
      </w:r>
      <w:r w:rsidR="00C236FB" w:rsidRPr="00B84375">
        <w:rPr>
          <w:rFonts w:asciiTheme="minorHAnsi" w:eastAsia="Times New Roman" w:hAnsiTheme="minorHAnsi" w:cstheme="minorHAnsi"/>
          <w:snapToGrid w:val="0"/>
          <w:spacing w:val="-2"/>
          <w:lang w:val="en-US" w:eastAsia="de-DE"/>
        </w:rPr>
        <w:t>s</w:t>
      </w:r>
      <w:r w:rsidRPr="00B84375">
        <w:rPr>
          <w:rFonts w:asciiTheme="minorHAnsi" w:eastAsia="Times New Roman" w:hAnsiTheme="minorHAnsi" w:cstheme="minorHAnsi"/>
          <w:snapToGrid w:val="0"/>
          <w:spacing w:val="-2"/>
          <w:lang w:val="en-US" w:eastAsia="de-DE"/>
        </w:rPr>
        <w:t xml:space="preserve"> the need or not for </w:t>
      </w:r>
      <w:r w:rsidR="003E3A2E" w:rsidRPr="00B84375">
        <w:rPr>
          <w:rFonts w:asciiTheme="minorHAnsi" w:eastAsia="Times New Roman" w:hAnsiTheme="minorHAnsi" w:cstheme="minorHAnsi"/>
          <w:snapToGrid w:val="0"/>
          <w:spacing w:val="-2"/>
          <w:lang w:val="en-US" w:eastAsia="de-DE"/>
        </w:rPr>
        <w:t>the transfer station</w:t>
      </w:r>
      <w:r w:rsidRPr="00B84375">
        <w:rPr>
          <w:rFonts w:asciiTheme="minorHAnsi" w:eastAsia="Times New Roman" w:hAnsiTheme="minorHAnsi" w:cstheme="minorHAnsi"/>
          <w:snapToGrid w:val="0"/>
          <w:spacing w:val="-2"/>
          <w:lang w:val="en-US" w:eastAsia="de-DE"/>
        </w:rPr>
        <w:t xml:space="preserve"> and how we can maximize cost reduction by selecting </w:t>
      </w:r>
      <w:r w:rsidR="003E3A2E" w:rsidRPr="00B84375">
        <w:rPr>
          <w:rFonts w:asciiTheme="minorHAnsi" w:eastAsia="Times New Roman" w:hAnsiTheme="minorHAnsi" w:cstheme="minorHAnsi"/>
          <w:snapToGrid w:val="0"/>
          <w:spacing w:val="-2"/>
          <w:lang w:val="en-US" w:eastAsia="de-DE"/>
        </w:rPr>
        <w:t>a location</w:t>
      </w:r>
      <w:r w:rsidR="00C236FB" w:rsidRPr="00B84375">
        <w:rPr>
          <w:rFonts w:asciiTheme="minorHAnsi" w:eastAsia="Times New Roman" w:hAnsiTheme="minorHAnsi" w:cstheme="minorHAnsi"/>
          <w:snapToGrid w:val="0"/>
          <w:spacing w:val="-2"/>
          <w:lang w:val="en-US" w:eastAsia="de-DE"/>
        </w:rPr>
        <w:t xml:space="preserve"> and other technical decision</w:t>
      </w:r>
      <w:r w:rsidRPr="00B84375">
        <w:rPr>
          <w:rFonts w:asciiTheme="minorHAnsi" w:eastAsia="Times New Roman" w:hAnsiTheme="minorHAnsi" w:cstheme="minorHAnsi"/>
          <w:snapToGrid w:val="0"/>
          <w:spacing w:val="-2"/>
          <w:lang w:val="en-US" w:eastAsia="de-DE"/>
        </w:rPr>
        <w:t xml:space="preserve"> regarding transfer stations.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4"/>
        <w:gridCol w:w="4892"/>
      </w:tblGrid>
      <w:tr w:rsidR="00625FD8" w:rsidRPr="00B84375" w:rsidTr="00B84375">
        <w:trPr>
          <w:trHeight w:val="3140"/>
        </w:trPr>
        <w:tc>
          <w:tcPr>
            <w:tcW w:w="4684" w:type="dxa"/>
          </w:tcPr>
          <w:p w:rsidR="00625FD8" w:rsidRPr="00B84375" w:rsidRDefault="00625FD8" w:rsidP="00B843A9">
            <w:pPr>
              <w:autoSpaceDE w:val="0"/>
              <w:autoSpaceDN w:val="0"/>
              <w:adjustRightInd w:val="0"/>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napToGrid w:val="0"/>
                <w:spacing w:val="-2"/>
                <w:lang w:val="en-US"/>
              </w:rPr>
              <w:lastRenderedPageBreak/>
              <w:drawing>
                <wp:inline distT="0" distB="0" distL="0" distR="0">
                  <wp:extent cx="2883176" cy="217070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86793" cy="2173429"/>
                          </a:xfrm>
                          <a:prstGeom prst="rect">
                            <a:avLst/>
                          </a:prstGeom>
                          <a:noFill/>
                          <a:ln w="9525">
                            <a:noFill/>
                            <a:miter lim="800000"/>
                            <a:headEnd/>
                            <a:tailEnd/>
                          </a:ln>
                        </pic:spPr>
                      </pic:pic>
                    </a:graphicData>
                  </a:graphic>
                </wp:inline>
              </w:drawing>
            </w:r>
          </w:p>
        </w:tc>
        <w:tc>
          <w:tcPr>
            <w:tcW w:w="4892" w:type="dxa"/>
          </w:tcPr>
          <w:p w:rsidR="00625FD8" w:rsidRPr="00B84375" w:rsidRDefault="00625FD8" w:rsidP="00B843A9">
            <w:pPr>
              <w:autoSpaceDE w:val="0"/>
              <w:autoSpaceDN w:val="0"/>
              <w:adjustRightInd w:val="0"/>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pacing w:val="-2"/>
                <w:lang w:val="en-US"/>
              </w:rPr>
              <w:drawing>
                <wp:inline distT="0" distB="0" distL="0" distR="0">
                  <wp:extent cx="3037398" cy="222504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041337" cy="2227931"/>
                          </a:xfrm>
                          <a:prstGeom prst="rect">
                            <a:avLst/>
                          </a:prstGeom>
                          <a:noFill/>
                          <a:ln w="9525">
                            <a:noFill/>
                            <a:miter lim="800000"/>
                            <a:headEnd/>
                            <a:tailEnd/>
                          </a:ln>
                        </pic:spPr>
                      </pic:pic>
                    </a:graphicData>
                  </a:graphic>
                </wp:inline>
              </w:drawing>
            </w:r>
          </w:p>
        </w:tc>
      </w:tr>
    </w:tbl>
    <w:p w:rsidR="00B97699" w:rsidRPr="00B84375" w:rsidRDefault="00B97699"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9B53F6" w:rsidRDefault="00387BE8" w:rsidP="009B53F6">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 xml:space="preserve">Financial sustainability and </w:t>
      </w:r>
      <w:r w:rsidR="0012765B" w:rsidRPr="00B84375">
        <w:rPr>
          <w:rFonts w:asciiTheme="minorHAnsi" w:eastAsia="Times New Roman" w:hAnsiTheme="minorHAnsi" w:cstheme="minorHAnsi"/>
          <w:b/>
          <w:snapToGrid w:val="0"/>
          <w:spacing w:val="-2"/>
          <w:lang w:val="en-US" w:eastAsia="de-DE"/>
        </w:rPr>
        <w:t xml:space="preserve">local </w:t>
      </w:r>
      <w:r w:rsidRPr="00B84375">
        <w:rPr>
          <w:rFonts w:asciiTheme="minorHAnsi" w:eastAsia="Times New Roman" w:hAnsiTheme="minorHAnsi" w:cstheme="minorHAnsi"/>
          <w:b/>
          <w:snapToGrid w:val="0"/>
          <w:spacing w:val="-2"/>
          <w:lang w:val="en-US" w:eastAsia="de-DE"/>
        </w:rPr>
        <w:t>affordability</w:t>
      </w:r>
      <w:r w:rsidR="006861B5" w:rsidRPr="00B84375">
        <w:rPr>
          <w:rFonts w:asciiTheme="minorHAnsi" w:eastAsia="Times New Roman" w:hAnsiTheme="minorHAnsi" w:cstheme="minorHAnsi"/>
          <w:b/>
          <w:snapToGrid w:val="0"/>
          <w:spacing w:val="-2"/>
          <w:lang w:val="en-US" w:eastAsia="de-DE"/>
        </w:rPr>
        <w:t xml:space="preserve">: </w:t>
      </w:r>
      <w:r w:rsidR="009B53F6" w:rsidRPr="00B84375">
        <w:rPr>
          <w:rFonts w:asciiTheme="minorHAnsi" w:eastAsia="Times New Roman" w:hAnsiTheme="minorHAnsi" w:cstheme="minorHAnsi"/>
          <w:snapToGrid w:val="0"/>
          <w:spacing w:val="-2"/>
          <w:lang w:val="en-US" w:eastAsia="de-DE"/>
        </w:rPr>
        <w:t xml:space="preserve">LGUs financial </w:t>
      </w:r>
      <w:r w:rsidR="0012765B" w:rsidRPr="00B84375">
        <w:rPr>
          <w:rFonts w:asciiTheme="minorHAnsi" w:eastAsia="Times New Roman" w:hAnsiTheme="minorHAnsi" w:cstheme="minorHAnsi"/>
          <w:snapToGrid w:val="0"/>
          <w:spacing w:val="-2"/>
          <w:lang w:val="en-US" w:eastAsia="de-DE"/>
        </w:rPr>
        <w:t>capacity</w:t>
      </w:r>
      <w:r w:rsidR="006559A1" w:rsidRPr="00B84375">
        <w:rPr>
          <w:rFonts w:asciiTheme="minorHAnsi" w:eastAsia="Times New Roman" w:hAnsiTheme="minorHAnsi" w:cstheme="minorHAnsi"/>
          <w:snapToGrid w:val="0"/>
          <w:spacing w:val="-2"/>
          <w:lang w:val="en-US" w:eastAsia="de-DE"/>
        </w:rPr>
        <w:t xml:space="preserve"> remain</w:t>
      </w:r>
      <w:r w:rsidR="0012765B" w:rsidRPr="00B84375">
        <w:rPr>
          <w:rFonts w:asciiTheme="minorHAnsi" w:eastAsia="Times New Roman" w:hAnsiTheme="minorHAnsi" w:cstheme="minorHAnsi"/>
          <w:snapToGrid w:val="0"/>
          <w:spacing w:val="-2"/>
          <w:lang w:val="en-US" w:eastAsia="de-DE"/>
        </w:rPr>
        <w:t>s</w:t>
      </w:r>
      <w:r w:rsidR="009B53F6" w:rsidRPr="00B84375">
        <w:rPr>
          <w:rFonts w:asciiTheme="minorHAnsi" w:eastAsia="Times New Roman" w:hAnsiTheme="minorHAnsi" w:cstheme="minorHAnsi"/>
          <w:snapToGrid w:val="0"/>
          <w:spacing w:val="-2"/>
          <w:lang w:val="en-US" w:eastAsia="de-DE"/>
        </w:rPr>
        <w:t xml:space="preserve"> </w:t>
      </w:r>
      <w:r w:rsidR="006559A1" w:rsidRPr="00B84375">
        <w:rPr>
          <w:rFonts w:asciiTheme="minorHAnsi" w:eastAsia="Times New Roman" w:hAnsiTheme="minorHAnsi" w:cstheme="minorHAnsi"/>
          <w:snapToGrid w:val="0"/>
          <w:spacing w:val="-2"/>
          <w:lang w:val="en-US" w:eastAsia="de-DE"/>
        </w:rPr>
        <w:t xml:space="preserve">one of the key elements of the feasibility and </w:t>
      </w:r>
      <w:r w:rsidR="009B53F6" w:rsidRPr="00B84375">
        <w:rPr>
          <w:rFonts w:asciiTheme="minorHAnsi" w:eastAsia="Times New Roman" w:hAnsiTheme="minorHAnsi" w:cstheme="minorHAnsi"/>
          <w:snapToGrid w:val="0"/>
          <w:spacing w:val="-2"/>
          <w:lang w:val="en-US" w:eastAsia="de-DE"/>
        </w:rPr>
        <w:t>sustainability</w:t>
      </w:r>
      <w:r w:rsidR="006559A1" w:rsidRPr="00B84375">
        <w:rPr>
          <w:rFonts w:asciiTheme="minorHAnsi" w:eastAsia="Times New Roman" w:hAnsiTheme="minorHAnsi" w:cstheme="minorHAnsi"/>
          <w:snapToGrid w:val="0"/>
          <w:spacing w:val="-2"/>
          <w:lang w:val="en-US" w:eastAsia="de-DE"/>
        </w:rPr>
        <w:t xml:space="preserve"> of inter-municipal cooperation. In fact, the lack of waste tariffs, non-payment of bills and financial in</w:t>
      </w:r>
      <w:r w:rsidR="00586353" w:rsidRPr="00B84375">
        <w:rPr>
          <w:rFonts w:asciiTheme="minorHAnsi" w:eastAsia="Times New Roman" w:hAnsiTheme="minorHAnsi" w:cstheme="minorHAnsi"/>
          <w:snapToGrid w:val="0"/>
          <w:spacing w:val="-2"/>
          <w:lang w:val="en-US" w:eastAsia="de-DE"/>
        </w:rPr>
        <w:t>sufficiency in small communes are</w:t>
      </w:r>
      <w:r w:rsidR="006559A1" w:rsidRPr="00B84375">
        <w:rPr>
          <w:rFonts w:asciiTheme="minorHAnsi" w:eastAsia="Times New Roman" w:hAnsiTheme="minorHAnsi" w:cstheme="minorHAnsi"/>
          <w:snapToGrid w:val="0"/>
          <w:spacing w:val="-2"/>
          <w:lang w:val="en-US" w:eastAsia="de-DE"/>
        </w:rPr>
        <w:t xml:space="preserve"> identified as the main problematic cause</w:t>
      </w:r>
      <w:r w:rsidR="00586353" w:rsidRPr="00B84375">
        <w:rPr>
          <w:rFonts w:asciiTheme="minorHAnsi" w:eastAsia="Times New Roman" w:hAnsiTheme="minorHAnsi" w:cstheme="minorHAnsi"/>
          <w:snapToGrid w:val="0"/>
          <w:spacing w:val="-2"/>
          <w:lang w:val="en-US" w:eastAsia="de-DE"/>
        </w:rPr>
        <w:t>s</w:t>
      </w:r>
      <w:r w:rsidR="006559A1" w:rsidRPr="00B84375">
        <w:rPr>
          <w:rFonts w:asciiTheme="minorHAnsi" w:eastAsia="Times New Roman" w:hAnsiTheme="minorHAnsi" w:cstheme="minorHAnsi"/>
          <w:snapToGrid w:val="0"/>
          <w:spacing w:val="-2"/>
          <w:lang w:val="en-US" w:eastAsia="de-DE"/>
        </w:rPr>
        <w:t xml:space="preserve"> in LGU functionality for the scheme of waste management. In the frame of assessing financial stability and willing to</w:t>
      </w:r>
      <w:r w:rsidR="00586353" w:rsidRPr="00B84375">
        <w:rPr>
          <w:rFonts w:asciiTheme="minorHAnsi" w:eastAsia="Times New Roman" w:hAnsiTheme="minorHAnsi" w:cstheme="minorHAnsi"/>
          <w:snapToGrid w:val="0"/>
          <w:spacing w:val="-2"/>
          <w:lang w:val="en-US" w:eastAsia="de-DE"/>
        </w:rPr>
        <w:t xml:space="preserve"> improve, the following indicators are</w:t>
      </w:r>
      <w:r w:rsidR="006559A1" w:rsidRPr="00B84375">
        <w:rPr>
          <w:rFonts w:asciiTheme="minorHAnsi" w:eastAsia="Times New Roman" w:hAnsiTheme="minorHAnsi" w:cstheme="minorHAnsi"/>
          <w:snapToGrid w:val="0"/>
          <w:spacing w:val="-2"/>
          <w:lang w:val="en-US" w:eastAsia="de-DE"/>
        </w:rPr>
        <w:t xml:space="preserve"> applied:</w:t>
      </w:r>
    </w:p>
    <w:p w:rsidR="00B84375" w:rsidRPr="00B84375" w:rsidRDefault="00B84375" w:rsidP="009B53F6">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6559A1" w:rsidRPr="00B84375" w:rsidRDefault="006559A1" w:rsidP="006559A1">
      <w:pPr>
        <w:pStyle w:val="ListParagraph"/>
        <w:numPr>
          <w:ilvl w:val="0"/>
          <w:numId w:val="25"/>
        </w:num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rPr>
        <w:t>Household Fee levels</w:t>
      </w:r>
    </w:p>
    <w:p w:rsidR="00387BE8" w:rsidRPr="00B84375" w:rsidRDefault="006559A1" w:rsidP="006559A1">
      <w:pPr>
        <w:pStyle w:val="ListParagraph"/>
        <w:numPr>
          <w:ilvl w:val="0"/>
          <w:numId w:val="25"/>
        </w:numPr>
        <w:autoSpaceDE w:val="0"/>
        <w:autoSpaceDN w:val="0"/>
        <w:adjustRightInd w:val="0"/>
        <w:spacing w:after="0" w:line="240" w:lineRule="auto"/>
        <w:rPr>
          <w:rFonts w:asciiTheme="minorHAnsi" w:eastAsia="Times New Roman" w:hAnsiTheme="minorHAnsi"/>
        </w:rPr>
      </w:pPr>
      <w:r w:rsidRPr="00B84375">
        <w:rPr>
          <w:rFonts w:asciiTheme="minorHAnsi" w:eastAsia="Times New Roman" w:hAnsiTheme="minorHAnsi"/>
        </w:rPr>
        <w:t>Willing to impose or increase fees</w:t>
      </w:r>
    </w:p>
    <w:p w:rsidR="006559A1" w:rsidRPr="00B84375" w:rsidRDefault="006559A1" w:rsidP="006559A1">
      <w:pPr>
        <w:pStyle w:val="ListParagraph"/>
        <w:numPr>
          <w:ilvl w:val="0"/>
          <w:numId w:val="25"/>
        </w:numPr>
        <w:autoSpaceDE w:val="0"/>
        <w:autoSpaceDN w:val="0"/>
        <w:adjustRightInd w:val="0"/>
        <w:spacing w:after="0" w:line="240" w:lineRule="auto"/>
        <w:rPr>
          <w:rFonts w:asciiTheme="minorHAnsi" w:eastAsia="Times New Roman" w:hAnsiTheme="minorHAnsi"/>
        </w:rPr>
      </w:pPr>
      <w:r w:rsidRPr="00B84375">
        <w:rPr>
          <w:rFonts w:asciiTheme="minorHAnsi" w:eastAsia="Times New Roman" w:hAnsiTheme="minorHAnsi"/>
        </w:rPr>
        <w:t>Willing to impose or raise the budget</w:t>
      </w:r>
    </w:p>
    <w:p w:rsidR="006559A1" w:rsidRPr="00B84375" w:rsidRDefault="006559A1" w:rsidP="006559A1">
      <w:pPr>
        <w:pStyle w:val="ListParagraph"/>
        <w:numPr>
          <w:ilvl w:val="0"/>
          <w:numId w:val="25"/>
        </w:numPr>
        <w:autoSpaceDE w:val="0"/>
        <w:autoSpaceDN w:val="0"/>
        <w:adjustRightInd w:val="0"/>
        <w:spacing w:after="0" w:line="240" w:lineRule="auto"/>
        <w:rPr>
          <w:rFonts w:asciiTheme="minorHAnsi" w:eastAsia="Times New Roman" w:hAnsiTheme="minorHAnsi"/>
        </w:rPr>
      </w:pPr>
      <w:r w:rsidRPr="00B84375">
        <w:rPr>
          <w:rFonts w:asciiTheme="minorHAnsi" w:eastAsia="Times New Roman" w:hAnsiTheme="minorHAnsi"/>
        </w:rPr>
        <w:t>% collected revenue</w:t>
      </w:r>
    </w:p>
    <w:p w:rsidR="006559A1" w:rsidRPr="00B84375" w:rsidRDefault="006559A1" w:rsidP="006559A1">
      <w:pPr>
        <w:pStyle w:val="ListParagraph"/>
        <w:numPr>
          <w:ilvl w:val="0"/>
          <w:numId w:val="25"/>
        </w:numPr>
        <w:autoSpaceDE w:val="0"/>
        <w:autoSpaceDN w:val="0"/>
        <w:adjustRightInd w:val="0"/>
        <w:spacing w:after="0" w:line="240" w:lineRule="auto"/>
        <w:rPr>
          <w:rFonts w:asciiTheme="minorHAnsi" w:eastAsia="Times New Roman" w:hAnsiTheme="minorHAnsi"/>
        </w:rPr>
      </w:pPr>
      <w:r w:rsidRPr="00B84375">
        <w:rPr>
          <w:rFonts w:asciiTheme="minorHAnsi" w:eastAsia="Times New Roman" w:hAnsiTheme="minorHAnsi"/>
        </w:rPr>
        <w:t>% cost coverage</w:t>
      </w:r>
    </w:p>
    <w:p w:rsidR="00F80957" w:rsidRPr="00B84375" w:rsidRDefault="00F80957" w:rsidP="00F80957">
      <w:pPr>
        <w:pStyle w:val="ListParagraph"/>
        <w:autoSpaceDE w:val="0"/>
        <w:autoSpaceDN w:val="0"/>
        <w:adjustRightInd w:val="0"/>
        <w:spacing w:after="0" w:line="240" w:lineRule="auto"/>
        <w:rPr>
          <w:rFonts w:asciiTheme="minorHAnsi" w:eastAsia="Times New Roman" w:hAnsiTheme="minorHAnsi"/>
        </w:rPr>
      </w:pPr>
    </w:p>
    <w:p w:rsidR="000D38CD" w:rsidRPr="00B84375" w:rsidRDefault="0012765B"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In general, the overall </w:t>
      </w:r>
      <w:r w:rsidR="00586353" w:rsidRPr="00B84375">
        <w:rPr>
          <w:rFonts w:asciiTheme="minorHAnsi" w:eastAsia="Times New Roman" w:hAnsiTheme="minorHAnsi" w:cstheme="minorHAnsi"/>
          <w:snapToGrid w:val="0"/>
          <w:spacing w:val="-2"/>
          <w:lang w:val="en-US" w:eastAsia="de-DE"/>
        </w:rPr>
        <w:t xml:space="preserve">results of the </w:t>
      </w:r>
      <w:r w:rsidR="00586353" w:rsidRPr="00B84375">
        <w:rPr>
          <w:rFonts w:asciiTheme="minorHAnsi" w:eastAsia="Times New Roman" w:hAnsiTheme="minorHAnsi" w:cstheme="minorHAnsi"/>
          <w:i/>
          <w:snapToGrid w:val="0"/>
          <w:spacing w:val="-2"/>
          <w:lang w:val="en-US" w:eastAsia="de-DE"/>
        </w:rPr>
        <w:t>financial sustainability</w:t>
      </w:r>
      <w:r w:rsidR="00586353" w:rsidRPr="00B84375">
        <w:rPr>
          <w:rFonts w:asciiTheme="minorHAnsi" w:eastAsia="Times New Roman" w:hAnsiTheme="minorHAnsi" w:cstheme="minorHAnsi"/>
          <w:snapToGrid w:val="0"/>
          <w:spacing w:val="-2"/>
          <w:lang w:val="en-US" w:eastAsia="de-DE"/>
        </w:rPr>
        <w:t xml:space="preserve"> component resulted below the average, which is explained by the influence of several factors. Thus, an inefficient system of planning and collection of fees, as well as expectations for subsidizing the construction and operation of new waste treatment plants by the central government, has </w:t>
      </w:r>
      <w:r w:rsidR="003E3A2E" w:rsidRPr="00B84375">
        <w:rPr>
          <w:rFonts w:asciiTheme="minorHAnsi" w:eastAsia="Times New Roman" w:hAnsiTheme="minorHAnsi" w:cstheme="minorHAnsi"/>
          <w:snapToGrid w:val="0"/>
          <w:spacing w:val="-2"/>
          <w:lang w:val="en-US" w:eastAsia="de-DE"/>
        </w:rPr>
        <w:t>influence</w:t>
      </w:r>
      <w:r w:rsidR="00586353" w:rsidRPr="00B84375">
        <w:rPr>
          <w:rFonts w:asciiTheme="minorHAnsi" w:eastAsia="Times New Roman" w:hAnsiTheme="minorHAnsi" w:cstheme="minorHAnsi"/>
          <w:snapToGrid w:val="0"/>
          <w:spacing w:val="-2"/>
          <w:lang w:val="en-US" w:eastAsia="de-DE"/>
        </w:rPr>
        <w:t xml:space="preserve"> on the perception and willingness of LGUs to improve the waste tariff system. </w:t>
      </w:r>
      <w:r w:rsidR="000D38CD" w:rsidRPr="00B84375">
        <w:rPr>
          <w:rFonts w:asciiTheme="minorHAnsi" w:eastAsia="Times New Roman" w:hAnsiTheme="minorHAnsi" w:cstheme="minorHAnsi"/>
          <w:snapToGrid w:val="0"/>
          <w:spacing w:val="-2"/>
          <w:lang w:val="en-US" w:eastAsia="de-DE"/>
        </w:rPr>
        <w:t>There are different examples in Albania where insufficient financial capacity risks or affect the sustainability and continuity of inter-municipal scheme.</w:t>
      </w:r>
      <w:r w:rsidR="008353D9" w:rsidRPr="00B84375">
        <w:rPr>
          <w:rFonts w:asciiTheme="minorHAnsi" w:eastAsia="Times New Roman" w:hAnsiTheme="minorHAnsi" w:cstheme="minorHAnsi"/>
          <w:snapToGrid w:val="0"/>
          <w:spacing w:val="-2"/>
          <w:lang w:val="en-US" w:eastAsia="de-DE"/>
        </w:rPr>
        <w:t xml:space="preserve"> For example, the commune of Rrape</w:t>
      </w:r>
      <w:r w:rsidR="000D38CD" w:rsidRPr="00B84375">
        <w:rPr>
          <w:rFonts w:asciiTheme="minorHAnsi" w:eastAsia="Times New Roman" w:hAnsiTheme="minorHAnsi" w:cstheme="minorHAnsi"/>
          <w:snapToGrid w:val="0"/>
          <w:spacing w:val="-2"/>
          <w:lang w:val="en-US" w:eastAsia="de-DE"/>
        </w:rPr>
        <w:t xml:space="preserve"> does not have financial resources to pay for the waste collection service within its territory, or lack of payment or </w:t>
      </w:r>
      <w:r w:rsidR="004037DD" w:rsidRPr="00B84375">
        <w:rPr>
          <w:rFonts w:asciiTheme="minorHAnsi" w:eastAsia="Times New Roman" w:hAnsiTheme="minorHAnsi" w:cstheme="minorHAnsi"/>
          <w:snapToGrid w:val="0"/>
          <w:spacing w:val="-2"/>
          <w:lang w:val="en-US" w:eastAsia="de-DE"/>
        </w:rPr>
        <w:t xml:space="preserve">disputes for disposal fee risks the overall </w:t>
      </w:r>
      <w:r w:rsidRPr="00B84375">
        <w:rPr>
          <w:rFonts w:asciiTheme="minorHAnsi" w:eastAsia="Times New Roman" w:hAnsiTheme="minorHAnsi" w:cstheme="minorHAnsi"/>
          <w:snapToGrid w:val="0"/>
          <w:spacing w:val="-2"/>
          <w:lang w:val="en-US" w:eastAsia="de-DE"/>
        </w:rPr>
        <w:t>operation</w:t>
      </w:r>
      <w:r w:rsidR="004037DD" w:rsidRPr="00B84375">
        <w:rPr>
          <w:rFonts w:asciiTheme="minorHAnsi" w:eastAsia="Times New Roman" w:hAnsiTheme="minorHAnsi" w:cstheme="minorHAnsi"/>
          <w:snapToGrid w:val="0"/>
          <w:spacing w:val="-2"/>
          <w:lang w:val="en-US" w:eastAsia="de-DE"/>
        </w:rPr>
        <w:t xml:space="preserve"> of the landfill of Bushat. In addition, the continuity of the inter-municipal cooperation in the region of Zadrima and in the region of </w:t>
      </w:r>
      <w:r w:rsidR="00B363CE" w:rsidRPr="00B84375">
        <w:rPr>
          <w:rFonts w:asciiTheme="minorHAnsi" w:eastAsia="Times New Roman" w:hAnsiTheme="minorHAnsi" w:cstheme="minorHAnsi"/>
          <w:snapToGrid w:val="0"/>
          <w:spacing w:val="-2"/>
          <w:lang w:val="en-US" w:eastAsia="de-DE"/>
        </w:rPr>
        <w:t>Korca</w:t>
      </w:r>
      <w:r w:rsidR="004037DD" w:rsidRPr="00B84375">
        <w:rPr>
          <w:rFonts w:asciiTheme="minorHAnsi" w:eastAsia="Times New Roman" w:hAnsiTheme="minorHAnsi" w:cstheme="minorHAnsi"/>
          <w:snapToGrid w:val="0"/>
          <w:spacing w:val="-2"/>
          <w:lang w:val="en-US" w:eastAsia="de-DE"/>
        </w:rPr>
        <w:t xml:space="preserve"> is vulnerable from </w:t>
      </w:r>
      <w:r w:rsidR="003E3A2E" w:rsidRPr="00B84375">
        <w:rPr>
          <w:rFonts w:asciiTheme="minorHAnsi" w:eastAsia="Times New Roman" w:hAnsiTheme="minorHAnsi" w:cstheme="minorHAnsi"/>
          <w:snapToGrid w:val="0"/>
          <w:spacing w:val="-2"/>
          <w:lang w:val="en-US" w:eastAsia="de-DE"/>
        </w:rPr>
        <w:t>the correctness</w:t>
      </w:r>
      <w:r w:rsidR="004037DD" w:rsidRPr="00B84375">
        <w:rPr>
          <w:rFonts w:asciiTheme="minorHAnsi" w:eastAsia="Times New Roman" w:hAnsiTheme="minorHAnsi" w:cstheme="minorHAnsi"/>
          <w:snapToGrid w:val="0"/>
          <w:spacing w:val="-2"/>
          <w:lang w:val="en-US" w:eastAsia="de-DE"/>
        </w:rPr>
        <w:t xml:space="preserve"> of payments from partners.</w:t>
      </w:r>
    </w:p>
    <w:p w:rsidR="004037DD" w:rsidRPr="00B84375" w:rsidRDefault="004037DD"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p w:rsidR="00586353" w:rsidRPr="00B84375" w:rsidRDefault="00586353"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 </w:t>
      </w:r>
      <w:r w:rsidR="004A4CD3" w:rsidRPr="00B84375">
        <w:rPr>
          <w:rFonts w:asciiTheme="minorHAnsi" w:eastAsia="Times New Roman" w:hAnsiTheme="minorHAnsi" w:cstheme="minorHAnsi"/>
          <w:snapToGrid w:val="0"/>
          <w:spacing w:val="-2"/>
          <w:lang w:val="en-US" w:eastAsia="de-DE"/>
        </w:rPr>
        <w:t>degree</w:t>
      </w:r>
      <w:r w:rsidRPr="00B84375">
        <w:rPr>
          <w:rFonts w:asciiTheme="minorHAnsi" w:eastAsia="Times New Roman" w:hAnsiTheme="minorHAnsi" w:cstheme="minorHAnsi"/>
          <w:snapToGrid w:val="0"/>
          <w:spacing w:val="-2"/>
          <w:lang w:val="en-US" w:eastAsia="de-DE"/>
        </w:rPr>
        <w:t xml:space="preserve"> of financial capacity depends on the combination of </w:t>
      </w:r>
      <w:r w:rsidR="004A4CD3" w:rsidRPr="00B84375">
        <w:rPr>
          <w:rFonts w:asciiTheme="minorHAnsi" w:eastAsia="Times New Roman" w:hAnsiTheme="minorHAnsi" w:cstheme="minorHAnsi"/>
          <w:snapToGrid w:val="0"/>
          <w:spacing w:val="-2"/>
          <w:lang w:val="en-US" w:eastAsia="de-DE"/>
        </w:rPr>
        <w:t>indicators, for example</w:t>
      </w:r>
      <w:r w:rsidR="0012765B" w:rsidRPr="00B84375">
        <w:rPr>
          <w:rFonts w:asciiTheme="minorHAnsi" w:eastAsia="Times New Roman" w:hAnsiTheme="minorHAnsi" w:cstheme="minorHAnsi"/>
          <w:snapToGrid w:val="0"/>
          <w:spacing w:val="-2"/>
          <w:lang w:val="en-US" w:eastAsia="de-DE"/>
        </w:rPr>
        <w:t>,</w:t>
      </w:r>
      <w:r w:rsidR="004A4CD3" w:rsidRPr="00B84375">
        <w:rPr>
          <w:rFonts w:asciiTheme="minorHAnsi" w:eastAsia="Times New Roman" w:hAnsiTheme="minorHAnsi" w:cstheme="minorHAnsi"/>
          <w:snapToGrid w:val="0"/>
          <w:spacing w:val="-2"/>
          <w:lang w:val="en-US" w:eastAsia="de-DE"/>
        </w:rPr>
        <w:t xml:space="preserve"> for large LGUs that already have a fiscal system </w:t>
      </w:r>
      <w:r w:rsidR="00B363CE" w:rsidRPr="00B84375">
        <w:rPr>
          <w:rFonts w:asciiTheme="minorHAnsi" w:eastAsia="Times New Roman" w:hAnsiTheme="minorHAnsi" w:cstheme="minorHAnsi"/>
          <w:snapToGrid w:val="0"/>
          <w:spacing w:val="-2"/>
          <w:lang w:val="en-US" w:eastAsia="de-DE"/>
        </w:rPr>
        <w:t>for</w:t>
      </w:r>
      <w:r w:rsidR="004A4CD3" w:rsidRPr="00B84375">
        <w:rPr>
          <w:rFonts w:asciiTheme="minorHAnsi" w:eastAsia="Times New Roman" w:hAnsiTheme="minorHAnsi" w:cstheme="minorHAnsi"/>
          <w:snapToGrid w:val="0"/>
          <w:spacing w:val="-2"/>
          <w:lang w:val="en-US" w:eastAsia="de-DE"/>
        </w:rPr>
        <w:t xml:space="preserve"> waste management, the level of household tariffs and willing to increase tariffs should be combined with the existing performance of tariff collection rate or cost coverage. Similar is relevant for small communes, where the willingness to set new tariffs or to impose a</w:t>
      </w:r>
      <w:r w:rsidR="000D38CD" w:rsidRPr="00B84375">
        <w:rPr>
          <w:rFonts w:asciiTheme="minorHAnsi" w:eastAsia="Times New Roman" w:hAnsiTheme="minorHAnsi" w:cstheme="minorHAnsi"/>
          <w:snapToGrid w:val="0"/>
          <w:spacing w:val="-2"/>
          <w:lang w:val="en-US" w:eastAsia="de-DE"/>
        </w:rPr>
        <w:t>n</w:t>
      </w:r>
      <w:r w:rsidR="004A4CD3" w:rsidRPr="00B84375">
        <w:rPr>
          <w:rFonts w:asciiTheme="minorHAnsi" w:eastAsia="Times New Roman" w:hAnsiTheme="minorHAnsi" w:cstheme="minorHAnsi"/>
          <w:snapToGrid w:val="0"/>
          <w:spacing w:val="-2"/>
          <w:lang w:val="en-US" w:eastAsia="de-DE"/>
        </w:rPr>
        <w:t xml:space="preserve"> additional budget should be matched with the existing performance on overall revenue collection and overall financial capacity.</w:t>
      </w:r>
    </w:p>
    <w:p w:rsidR="0012765B" w:rsidRPr="00B84375" w:rsidRDefault="0012765B" w:rsidP="00B843A9">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7"/>
      </w:tblGrid>
      <w:tr w:rsidR="00586353" w:rsidRPr="00B84375" w:rsidTr="00625FD8">
        <w:tc>
          <w:tcPr>
            <w:tcW w:w="4818" w:type="dxa"/>
          </w:tcPr>
          <w:p w:rsidR="00586353" w:rsidRPr="00B84375" w:rsidRDefault="00586353" w:rsidP="00B843A9">
            <w:pPr>
              <w:autoSpaceDE w:val="0"/>
              <w:autoSpaceDN w:val="0"/>
              <w:adjustRightInd w:val="0"/>
              <w:rPr>
                <w:rFonts w:asciiTheme="minorHAnsi" w:eastAsia="Times New Roman" w:hAnsiTheme="minorHAnsi" w:cstheme="minorHAnsi"/>
                <w:b/>
                <w:snapToGrid w:val="0"/>
                <w:spacing w:val="-2"/>
                <w:lang w:val="en-US" w:eastAsia="de-DE"/>
              </w:rPr>
            </w:pPr>
            <w:r w:rsidRPr="00B84375">
              <w:rPr>
                <w:rFonts w:asciiTheme="minorHAnsi" w:eastAsia="Times New Roman" w:hAnsiTheme="minorHAnsi" w:cstheme="minorHAnsi"/>
                <w:b/>
                <w:noProof/>
                <w:snapToGrid w:val="0"/>
                <w:spacing w:val="-2"/>
                <w:lang w:val="en-US"/>
              </w:rPr>
              <w:lastRenderedPageBreak/>
              <w:drawing>
                <wp:inline distT="0" distB="0" distL="0" distR="0">
                  <wp:extent cx="2896678" cy="2070340"/>
                  <wp:effectExtent l="19050" t="0" r="17972" b="61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58" w:type="dxa"/>
          </w:tcPr>
          <w:p w:rsidR="00586353" w:rsidRPr="00B84375" w:rsidRDefault="008E53A7" w:rsidP="00C236FB">
            <w:pPr>
              <w:tabs>
                <w:tab w:val="left" w:pos="5490"/>
              </w:tabs>
              <w:autoSpaceDE w:val="0"/>
              <w:autoSpaceDN w:val="0"/>
              <w:adjustRightInd w:val="0"/>
              <w:rPr>
                <w:rFonts w:asciiTheme="minorHAnsi" w:eastAsia="Times New Roman" w:hAnsiTheme="minorHAnsi" w:cstheme="minorHAnsi"/>
                <w:b/>
                <w:snapToGrid w:val="0"/>
                <w:spacing w:val="-2"/>
                <w:lang w:val="en-US" w:eastAsia="de-DE"/>
              </w:rPr>
            </w:pPr>
            <w:r w:rsidRPr="00B84375">
              <w:rPr>
                <w:rFonts w:asciiTheme="minorHAnsi" w:eastAsia="Times New Roman" w:hAnsiTheme="minorHAnsi" w:cstheme="minorHAnsi"/>
                <w:b/>
                <w:noProof/>
                <w:snapToGrid w:val="0"/>
                <w:spacing w:val="-2"/>
                <w:lang w:val="en-US"/>
              </w:rPr>
              <w:drawing>
                <wp:inline distT="0" distB="0" distL="0" distR="0">
                  <wp:extent cx="2935025" cy="2072115"/>
                  <wp:effectExtent l="19050" t="0" r="17725" b="4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4A4CD3" w:rsidRPr="00B84375" w:rsidRDefault="004A4CD3" w:rsidP="00F26971">
      <w:pPr>
        <w:autoSpaceDE w:val="0"/>
        <w:autoSpaceDN w:val="0"/>
        <w:adjustRightInd w:val="0"/>
        <w:spacing w:after="0" w:line="240" w:lineRule="auto"/>
        <w:rPr>
          <w:rFonts w:asciiTheme="minorHAnsi" w:eastAsia="Times New Roman" w:hAnsiTheme="minorHAnsi" w:cstheme="minorHAnsi"/>
          <w:b/>
          <w:snapToGrid w:val="0"/>
          <w:spacing w:val="-2"/>
          <w:lang w:val="en-US" w:eastAsia="de-DE"/>
        </w:rPr>
      </w:pPr>
    </w:p>
    <w:p w:rsidR="008D3F4A" w:rsidRPr="00B84375" w:rsidRDefault="00B363CE" w:rsidP="006861B5">
      <w:pPr>
        <w:autoSpaceDE w:val="0"/>
        <w:autoSpaceDN w:val="0"/>
        <w:adjustRightInd w:val="0"/>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An opportunity</w:t>
      </w:r>
      <w:r w:rsidR="0012765B" w:rsidRPr="00B84375">
        <w:rPr>
          <w:rFonts w:asciiTheme="minorHAnsi" w:eastAsia="Times New Roman" w:hAnsiTheme="minorHAnsi" w:cstheme="minorHAnsi"/>
          <w:b/>
          <w:snapToGrid w:val="0"/>
          <w:spacing w:val="-2"/>
          <w:lang w:val="en-US" w:eastAsia="de-DE"/>
        </w:rPr>
        <w:t xml:space="preserve"> to</w:t>
      </w:r>
      <w:r w:rsidR="00343635" w:rsidRPr="00B84375">
        <w:rPr>
          <w:rFonts w:asciiTheme="minorHAnsi" w:eastAsia="Times New Roman" w:hAnsiTheme="minorHAnsi" w:cstheme="minorHAnsi"/>
          <w:b/>
          <w:snapToGrid w:val="0"/>
          <w:spacing w:val="-2"/>
          <w:lang w:val="en-US" w:eastAsia="de-DE"/>
        </w:rPr>
        <w:t xml:space="preserve"> </w:t>
      </w:r>
      <w:r w:rsidR="00F26971" w:rsidRPr="00B84375">
        <w:rPr>
          <w:rFonts w:asciiTheme="minorHAnsi" w:eastAsia="Times New Roman" w:hAnsiTheme="minorHAnsi" w:cstheme="minorHAnsi"/>
          <w:b/>
          <w:snapToGrid w:val="0"/>
          <w:spacing w:val="-2"/>
          <w:lang w:val="en-US" w:eastAsia="de-DE"/>
        </w:rPr>
        <w:t xml:space="preserve">share vehicles/ </w:t>
      </w:r>
      <w:r w:rsidR="00387BE8" w:rsidRPr="00B84375">
        <w:rPr>
          <w:rFonts w:asciiTheme="minorHAnsi" w:eastAsia="Times New Roman" w:hAnsiTheme="minorHAnsi" w:cstheme="minorHAnsi"/>
          <w:b/>
          <w:snapToGrid w:val="0"/>
          <w:spacing w:val="-2"/>
          <w:lang w:val="en-US" w:eastAsia="de-DE"/>
        </w:rPr>
        <w:t>facilities</w:t>
      </w:r>
      <w:r w:rsidR="00F26971" w:rsidRPr="00B84375">
        <w:rPr>
          <w:rFonts w:asciiTheme="minorHAnsi" w:eastAsia="Times New Roman" w:hAnsiTheme="minorHAnsi" w:cstheme="minorHAnsi"/>
          <w:b/>
          <w:snapToGrid w:val="0"/>
          <w:spacing w:val="-2"/>
          <w:lang w:val="en-US" w:eastAsia="de-DE"/>
        </w:rPr>
        <w:t xml:space="preserve"> and e</w:t>
      </w:r>
      <w:r w:rsidR="0012765B" w:rsidRPr="00B84375">
        <w:rPr>
          <w:rFonts w:asciiTheme="minorHAnsi" w:eastAsia="Times New Roman" w:hAnsiTheme="minorHAnsi" w:cstheme="minorHAnsi"/>
          <w:b/>
          <w:snapToGrid w:val="0"/>
          <w:spacing w:val="-2"/>
          <w:lang w:val="en-US" w:eastAsia="de-DE"/>
        </w:rPr>
        <w:t xml:space="preserve">xisting </w:t>
      </w:r>
      <w:r w:rsidR="00F26971" w:rsidRPr="00B84375">
        <w:rPr>
          <w:rFonts w:asciiTheme="minorHAnsi" w:eastAsia="Times New Roman" w:hAnsiTheme="minorHAnsi" w:cstheme="minorHAnsi"/>
          <w:b/>
          <w:snapToGrid w:val="0"/>
          <w:spacing w:val="-2"/>
          <w:lang w:val="en-US" w:eastAsia="de-DE"/>
        </w:rPr>
        <w:t>inter-municipal experiences</w:t>
      </w:r>
      <w:r w:rsidR="006861B5" w:rsidRPr="00B84375">
        <w:rPr>
          <w:rFonts w:asciiTheme="minorHAnsi" w:eastAsia="Times New Roman" w:hAnsiTheme="minorHAnsi" w:cstheme="minorHAnsi"/>
          <w:b/>
          <w:snapToGrid w:val="0"/>
          <w:spacing w:val="-2"/>
          <w:lang w:val="en-US" w:eastAsia="de-DE"/>
        </w:rPr>
        <w:t xml:space="preserve">: </w:t>
      </w:r>
      <w:r w:rsidR="00F26971" w:rsidRPr="00B84375">
        <w:rPr>
          <w:rFonts w:asciiTheme="minorHAnsi" w:eastAsia="Times New Roman" w:hAnsiTheme="minorHAnsi" w:cstheme="minorHAnsi"/>
          <w:snapToGrid w:val="0"/>
          <w:spacing w:val="-2"/>
          <w:lang w:val="en-US" w:eastAsia="de-DE"/>
        </w:rPr>
        <w:t xml:space="preserve">According to municipal data, </w:t>
      </w:r>
      <w:r w:rsidR="008D3F4A" w:rsidRPr="00B84375">
        <w:rPr>
          <w:rFonts w:asciiTheme="minorHAnsi" w:eastAsia="Times New Roman" w:hAnsiTheme="minorHAnsi" w:cstheme="minorHAnsi"/>
          <w:snapToGrid w:val="0"/>
          <w:spacing w:val="-2"/>
          <w:lang w:val="en-US" w:eastAsia="de-DE"/>
        </w:rPr>
        <w:t xml:space="preserve">in </w:t>
      </w:r>
      <w:r w:rsidRPr="00B84375">
        <w:rPr>
          <w:rFonts w:asciiTheme="minorHAnsi" w:eastAsia="Times New Roman" w:hAnsiTheme="minorHAnsi" w:cstheme="minorHAnsi"/>
          <w:snapToGrid w:val="0"/>
          <w:spacing w:val="-2"/>
          <w:lang w:val="en-US" w:eastAsia="de-DE"/>
        </w:rPr>
        <w:t>the region</w:t>
      </w:r>
      <w:r w:rsidR="008D3F4A" w:rsidRPr="00B84375">
        <w:rPr>
          <w:rFonts w:asciiTheme="minorHAnsi" w:eastAsia="Times New Roman" w:hAnsiTheme="minorHAnsi" w:cstheme="minorHAnsi"/>
          <w:snapToGrid w:val="0"/>
          <w:spacing w:val="-2"/>
          <w:lang w:val="en-US" w:eastAsia="de-DE"/>
        </w:rPr>
        <w:t xml:space="preserve"> of Puka </w:t>
      </w:r>
      <w:r w:rsidR="00F26971" w:rsidRPr="00B84375">
        <w:rPr>
          <w:rFonts w:asciiTheme="minorHAnsi" w:eastAsia="Times New Roman" w:hAnsiTheme="minorHAnsi" w:cstheme="minorHAnsi"/>
          <w:snapToGrid w:val="0"/>
          <w:spacing w:val="-2"/>
          <w:lang w:val="en-US" w:eastAsia="de-DE"/>
        </w:rPr>
        <w:t>a truck in the municipality of Puka has</w:t>
      </w:r>
      <w:r w:rsidR="008D3F4A" w:rsidRPr="00B84375">
        <w:rPr>
          <w:rFonts w:asciiTheme="minorHAnsi" w:eastAsia="Times New Roman" w:hAnsiTheme="minorHAnsi" w:cstheme="minorHAnsi"/>
          <w:snapToGrid w:val="0"/>
          <w:spacing w:val="-2"/>
          <w:lang w:val="en-US" w:eastAsia="de-DE"/>
        </w:rPr>
        <w:t xml:space="preserve"> at least</w:t>
      </w:r>
      <w:r w:rsidR="008D3F4A" w:rsidRPr="00B84375">
        <w:rPr>
          <w:rStyle w:val="FootnoteReference"/>
          <w:rFonts w:asciiTheme="minorHAnsi" w:eastAsia="Times New Roman" w:hAnsiTheme="minorHAnsi" w:cstheme="minorHAnsi"/>
          <w:snapToGrid w:val="0"/>
          <w:spacing w:val="-2"/>
          <w:lang w:val="en-US" w:eastAsia="de-DE"/>
        </w:rPr>
        <w:footnoteReference w:id="18"/>
      </w:r>
      <w:r w:rsidR="008D3F4A" w:rsidRPr="00B84375">
        <w:rPr>
          <w:rFonts w:asciiTheme="minorHAnsi" w:eastAsia="Times New Roman" w:hAnsiTheme="minorHAnsi" w:cstheme="minorHAnsi"/>
          <w:snapToGrid w:val="0"/>
          <w:spacing w:val="-2"/>
          <w:lang w:val="en-US" w:eastAsia="de-DE"/>
        </w:rPr>
        <w:t xml:space="preserve"> a</w:t>
      </w:r>
      <w:r w:rsidR="00F26971" w:rsidRPr="00B84375">
        <w:rPr>
          <w:rFonts w:asciiTheme="minorHAnsi" w:eastAsia="Times New Roman" w:hAnsiTheme="minorHAnsi" w:cstheme="minorHAnsi"/>
          <w:snapToGrid w:val="0"/>
          <w:spacing w:val="-2"/>
          <w:lang w:val="en-US" w:eastAsia="de-DE"/>
        </w:rPr>
        <w:t xml:space="preserve"> potential to make use of 30-40</w:t>
      </w:r>
      <w:r w:rsidR="008D3F4A" w:rsidRPr="00B84375">
        <w:rPr>
          <w:rFonts w:asciiTheme="minorHAnsi" w:eastAsia="Times New Roman" w:hAnsiTheme="minorHAnsi" w:cstheme="minorHAnsi"/>
          <w:snapToGrid w:val="0"/>
          <w:spacing w:val="-2"/>
          <w:lang w:val="en-US" w:eastAsia="de-DE"/>
        </w:rPr>
        <w:t>%</w:t>
      </w:r>
      <w:r w:rsidR="00A55C67" w:rsidRPr="00B84375">
        <w:rPr>
          <w:rStyle w:val="FootnoteReference"/>
          <w:rFonts w:asciiTheme="minorHAnsi" w:eastAsia="Times New Roman" w:hAnsiTheme="minorHAnsi" w:cstheme="minorHAnsi"/>
          <w:snapToGrid w:val="0"/>
          <w:spacing w:val="-2"/>
          <w:lang w:val="en-US" w:eastAsia="de-DE"/>
        </w:rPr>
        <w:footnoteReference w:id="19"/>
      </w:r>
      <w:r w:rsidR="008D3F4A" w:rsidRPr="00B84375">
        <w:rPr>
          <w:rFonts w:asciiTheme="minorHAnsi" w:eastAsia="Times New Roman" w:hAnsiTheme="minorHAnsi" w:cstheme="minorHAnsi"/>
          <w:snapToGrid w:val="0"/>
          <w:spacing w:val="-2"/>
          <w:lang w:val="en-US" w:eastAsia="de-DE"/>
        </w:rPr>
        <w:t xml:space="preserve"> and </w:t>
      </w:r>
      <w:r w:rsidR="00F26971" w:rsidRPr="00B84375">
        <w:rPr>
          <w:rFonts w:asciiTheme="minorHAnsi" w:eastAsia="Times New Roman" w:hAnsiTheme="minorHAnsi" w:cstheme="minorHAnsi"/>
          <w:snapToGrid w:val="0"/>
          <w:spacing w:val="-2"/>
          <w:lang w:val="en-US" w:eastAsia="de-DE"/>
        </w:rPr>
        <w:t>a truck in Fushe</w:t>
      </w:r>
      <w:r w:rsidR="008D3F4A" w:rsidRPr="00B84375">
        <w:rPr>
          <w:rFonts w:asciiTheme="minorHAnsi" w:eastAsia="Times New Roman" w:hAnsiTheme="minorHAnsi" w:cstheme="minorHAnsi"/>
          <w:snapToGrid w:val="0"/>
          <w:spacing w:val="-2"/>
          <w:lang w:val="en-US" w:eastAsia="de-DE"/>
        </w:rPr>
        <w:t xml:space="preserve"> Arrez about 50%, as well as another 50% of the truck capacity is available in Malesia e Madhe (a truck owns by t</w:t>
      </w:r>
      <w:r w:rsidR="006A288B" w:rsidRPr="00B84375">
        <w:rPr>
          <w:rFonts w:asciiTheme="minorHAnsi" w:eastAsia="Times New Roman" w:hAnsiTheme="minorHAnsi" w:cstheme="minorHAnsi"/>
          <w:snapToGrid w:val="0"/>
          <w:spacing w:val="-2"/>
          <w:lang w:val="en-US" w:eastAsia="de-DE"/>
        </w:rPr>
        <w:t>he municipality of Koplik</w:t>
      </w:r>
      <w:r w:rsidR="008D3F4A" w:rsidRPr="00B84375">
        <w:rPr>
          <w:rFonts w:asciiTheme="minorHAnsi" w:eastAsia="Times New Roman" w:hAnsiTheme="minorHAnsi" w:cstheme="minorHAnsi"/>
          <w:snapToGrid w:val="0"/>
          <w:spacing w:val="-2"/>
          <w:lang w:val="en-US" w:eastAsia="de-DE"/>
        </w:rPr>
        <w:t>). These opportunities to share truck capacit</w:t>
      </w:r>
      <w:r w:rsidR="0012765B" w:rsidRPr="00B84375">
        <w:rPr>
          <w:rFonts w:asciiTheme="minorHAnsi" w:eastAsia="Times New Roman" w:hAnsiTheme="minorHAnsi" w:cstheme="minorHAnsi"/>
          <w:snapToGrid w:val="0"/>
          <w:spacing w:val="-2"/>
          <w:lang w:val="en-US" w:eastAsia="de-DE"/>
        </w:rPr>
        <w:t>ies</w:t>
      </w:r>
      <w:r w:rsidR="008D3F4A" w:rsidRPr="00B84375">
        <w:rPr>
          <w:rFonts w:asciiTheme="minorHAnsi" w:eastAsia="Times New Roman" w:hAnsiTheme="minorHAnsi" w:cstheme="minorHAnsi"/>
          <w:snapToGrid w:val="0"/>
          <w:spacing w:val="-2"/>
          <w:lang w:val="en-US" w:eastAsia="de-DE"/>
        </w:rPr>
        <w:t xml:space="preserve"> present a solid argument in favor</w:t>
      </w:r>
      <w:r w:rsidR="00A55C67" w:rsidRPr="00B84375">
        <w:rPr>
          <w:rFonts w:asciiTheme="minorHAnsi" w:eastAsia="Times New Roman" w:hAnsiTheme="minorHAnsi" w:cstheme="minorHAnsi"/>
          <w:snapToGrid w:val="0"/>
          <w:spacing w:val="-2"/>
          <w:lang w:val="en-US" w:eastAsia="de-DE"/>
        </w:rPr>
        <w:t xml:space="preserve"> of joint waste collection option without </w:t>
      </w:r>
      <w:r w:rsidR="0012765B" w:rsidRPr="00B84375">
        <w:rPr>
          <w:rFonts w:asciiTheme="minorHAnsi" w:eastAsia="Times New Roman" w:hAnsiTheme="minorHAnsi" w:cstheme="minorHAnsi"/>
          <w:snapToGrid w:val="0"/>
          <w:spacing w:val="-2"/>
          <w:lang w:val="en-US" w:eastAsia="de-DE"/>
        </w:rPr>
        <w:t>considerable</w:t>
      </w:r>
      <w:r w:rsidR="00A55C67" w:rsidRPr="00B84375">
        <w:rPr>
          <w:rFonts w:asciiTheme="minorHAnsi" w:eastAsia="Times New Roman" w:hAnsiTheme="minorHAnsi" w:cstheme="minorHAnsi"/>
          <w:snapToGrid w:val="0"/>
          <w:spacing w:val="-2"/>
          <w:lang w:val="en-US" w:eastAsia="de-DE"/>
        </w:rPr>
        <w:t xml:space="preserve"> investments. On the other hand, the lack of standardized disposal facilities in both regions </w:t>
      </w:r>
      <w:r w:rsidRPr="00B84375">
        <w:rPr>
          <w:rFonts w:asciiTheme="minorHAnsi" w:eastAsia="Times New Roman" w:hAnsiTheme="minorHAnsi" w:cstheme="minorHAnsi"/>
          <w:snapToGrid w:val="0"/>
          <w:spacing w:val="-2"/>
          <w:lang w:val="en-US" w:eastAsia="de-DE"/>
        </w:rPr>
        <w:t>would require</w:t>
      </w:r>
      <w:r w:rsidR="00A55C67" w:rsidRPr="00B84375">
        <w:rPr>
          <w:rFonts w:asciiTheme="minorHAnsi" w:eastAsia="Times New Roman" w:hAnsiTheme="minorHAnsi" w:cstheme="minorHAnsi"/>
          <w:snapToGrid w:val="0"/>
          <w:spacing w:val="-2"/>
          <w:lang w:val="en-US" w:eastAsia="de-DE"/>
        </w:rPr>
        <w:t xml:space="preserve"> considerable initial investments to make real an inter-municipal cooperation for this service option.</w:t>
      </w:r>
    </w:p>
    <w:p w:rsidR="008D3F4A" w:rsidRPr="00B84375" w:rsidRDefault="008D3F4A" w:rsidP="00F26971">
      <w:pPr>
        <w:spacing w:after="0" w:line="240" w:lineRule="auto"/>
        <w:rPr>
          <w:rFonts w:asciiTheme="minorHAnsi" w:eastAsia="Times New Roman" w:hAnsiTheme="minorHAnsi" w:cstheme="minorHAnsi"/>
          <w:snapToGrid w:val="0"/>
          <w:spacing w:val="-2"/>
          <w:lang w:val="en-US" w:eastAsia="de-DE"/>
        </w:rPr>
      </w:pPr>
    </w:p>
    <w:p w:rsidR="005441D1" w:rsidRPr="00B84375" w:rsidRDefault="00A55C67" w:rsidP="00F26971">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 regard of</w:t>
      </w:r>
      <w:r w:rsidR="006A288B"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 xml:space="preserve">similar </w:t>
      </w:r>
      <w:r w:rsidR="006A288B" w:rsidRPr="00B84375">
        <w:rPr>
          <w:rFonts w:asciiTheme="minorHAnsi" w:eastAsia="Times New Roman" w:hAnsiTheme="minorHAnsi" w:cstheme="minorHAnsi"/>
          <w:snapToGrid w:val="0"/>
          <w:spacing w:val="-2"/>
          <w:lang w:val="en-US" w:eastAsia="de-DE"/>
        </w:rPr>
        <w:t>experiences</w:t>
      </w:r>
      <w:r w:rsidRPr="00B84375">
        <w:rPr>
          <w:rFonts w:asciiTheme="minorHAnsi" w:eastAsia="Times New Roman" w:hAnsiTheme="minorHAnsi" w:cstheme="minorHAnsi"/>
          <w:snapToGrid w:val="0"/>
          <w:spacing w:val="-2"/>
          <w:lang w:val="en-US" w:eastAsia="de-DE"/>
        </w:rPr>
        <w:t xml:space="preserve">, the </w:t>
      </w:r>
      <w:r w:rsidR="005441D1" w:rsidRPr="00B84375">
        <w:rPr>
          <w:rFonts w:asciiTheme="minorHAnsi" w:eastAsia="Times New Roman" w:hAnsiTheme="minorHAnsi" w:cstheme="minorHAnsi"/>
          <w:snapToGrid w:val="0"/>
          <w:spacing w:val="-2"/>
          <w:lang w:val="en-US" w:eastAsia="de-DE"/>
        </w:rPr>
        <w:t>presence of inter-LGUs cooperation in the regions is</w:t>
      </w:r>
      <w:r w:rsidR="006A288B" w:rsidRPr="00B84375">
        <w:rPr>
          <w:rFonts w:asciiTheme="minorHAnsi" w:eastAsia="Times New Roman" w:hAnsiTheme="minorHAnsi" w:cstheme="minorHAnsi"/>
          <w:snapToGrid w:val="0"/>
          <w:spacing w:val="-2"/>
          <w:lang w:val="en-US" w:eastAsia="de-DE"/>
        </w:rPr>
        <w:t xml:space="preserve"> limited</w:t>
      </w:r>
      <w:r w:rsidR="005441D1" w:rsidRPr="00B84375">
        <w:rPr>
          <w:rFonts w:asciiTheme="minorHAnsi" w:eastAsia="Times New Roman" w:hAnsiTheme="minorHAnsi" w:cstheme="minorHAnsi"/>
          <w:snapToGrid w:val="0"/>
          <w:spacing w:val="-2"/>
          <w:lang w:val="en-US" w:eastAsia="de-DE"/>
        </w:rPr>
        <w:t>. A simple service</w:t>
      </w:r>
      <w:r w:rsidR="006A288B" w:rsidRPr="00B84375">
        <w:rPr>
          <w:rFonts w:asciiTheme="minorHAnsi" w:eastAsia="Times New Roman" w:hAnsiTheme="minorHAnsi" w:cstheme="minorHAnsi"/>
          <w:snapToGrid w:val="0"/>
          <w:spacing w:val="-2"/>
          <w:lang w:val="en-US" w:eastAsia="de-DE"/>
        </w:rPr>
        <w:t xml:space="preserve"> </w:t>
      </w:r>
      <w:r w:rsidR="005441D1" w:rsidRPr="00B84375">
        <w:rPr>
          <w:rFonts w:asciiTheme="minorHAnsi" w:eastAsia="Times New Roman" w:hAnsiTheme="minorHAnsi" w:cstheme="minorHAnsi"/>
          <w:snapToGrid w:val="0"/>
          <w:spacing w:val="-2"/>
          <w:lang w:val="en-US" w:eastAsia="de-DE"/>
        </w:rPr>
        <w:t>agreement</w:t>
      </w:r>
      <w:r w:rsidR="005441D1" w:rsidRPr="00B84375">
        <w:rPr>
          <w:rStyle w:val="FootnoteReference"/>
          <w:rFonts w:asciiTheme="minorHAnsi" w:eastAsia="Times New Roman" w:hAnsiTheme="minorHAnsi" w:cstheme="minorHAnsi"/>
          <w:snapToGrid w:val="0"/>
          <w:spacing w:val="-2"/>
          <w:lang w:val="en-US" w:eastAsia="de-DE"/>
        </w:rPr>
        <w:footnoteReference w:id="20"/>
      </w:r>
      <w:r w:rsidR="005441D1" w:rsidRPr="00B84375">
        <w:rPr>
          <w:rFonts w:asciiTheme="minorHAnsi" w:eastAsia="Times New Roman" w:hAnsiTheme="minorHAnsi" w:cstheme="minorHAnsi"/>
          <w:snapToGrid w:val="0"/>
          <w:spacing w:val="-2"/>
          <w:lang w:val="en-US" w:eastAsia="de-DE"/>
        </w:rPr>
        <w:t xml:space="preserve"> exists between </w:t>
      </w:r>
      <w:r w:rsidR="006A288B" w:rsidRPr="00B84375">
        <w:rPr>
          <w:rFonts w:asciiTheme="minorHAnsi" w:eastAsia="Times New Roman" w:hAnsiTheme="minorHAnsi" w:cstheme="minorHAnsi"/>
          <w:snapToGrid w:val="0"/>
          <w:spacing w:val="-2"/>
          <w:lang w:val="en-US" w:eastAsia="de-DE"/>
        </w:rPr>
        <w:t>Puke-Qerret</w:t>
      </w:r>
      <w:r w:rsidR="005441D1" w:rsidRPr="00B84375">
        <w:rPr>
          <w:rFonts w:asciiTheme="minorHAnsi" w:eastAsia="Times New Roman" w:hAnsiTheme="minorHAnsi" w:cstheme="minorHAnsi"/>
          <w:snapToGrid w:val="0"/>
          <w:spacing w:val="-2"/>
          <w:lang w:val="en-US" w:eastAsia="de-DE"/>
        </w:rPr>
        <w:t xml:space="preserve"> which has worked well to a certain extend and </w:t>
      </w:r>
      <w:r w:rsidR="0012765B" w:rsidRPr="00B84375">
        <w:rPr>
          <w:rFonts w:asciiTheme="minorHAnsi" w:eastAsia="Times New Roman" w:hAnsiTheme="minorHAnsi" w:cstheme="minorHAnsi"/>
          <w:snapToGrid w:val="0"/>
          <w:spacing w:val="-2"/>
          <w:lang w:val="en-US" w:eastAsia="de-DE"/>
        </w:rPr>
        <w:t>an</w:t>
      </w:r>
      <w:r w:rsidR="005441D1" w:rsidRPr="00B84375">
        <w:rPr>
          <w:rFonts w:asciiTheme="minorHAnsi" w:eastAsia="Times New Roman" w:hAnsiTheme="minorHAnsi" w:cstheme="minorHAnsi"/>
          <w:snapToGrid w:val="0"/>
          <w:spacing w:val="-2"/>
          <w:lang w:val="en-US" w:eastAsia="de-DE"/>
        </w:rPr>
        <w:t xml:space="preserve"> earlier voluntary agreement between municipalities of Koplik and Shkrel existed for a period of time. </w:t>
      </w:r>
    </w:p>
    <w:p w:rsidR="00387BE8" w:rsidRPr="00B84375" w:rsidRDefault="00F26971" w:rsidP="00F26971">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Other inter-municipal experiences for the management of other public services help to assess the quality and </w:t>
      </w:r>
      <w:r w:rsidR="006A288B" w:rsidRPr="00B84375">
        <w:rPr>
          <w:rFonts w:asciiTheme="minorHAnsi" w:eastAsia="Times New Roman" w:hAnsiTheme="minorHAnsi" w:cstheme="minorHAnsi"/>
          <w:snapToGrid w:val="0"/>
          <w:spacing w:val="-2"/>
          <w:lang w:val="en-US" w:eastAsia="de-DE"/>
        </w:rPr>
        <w:t>extend</w:t>
      </w:r>
      <w:r w:rsidRPr="00B84375">
        <w:rPr>
          <w:rFonts w:asciiTheme="minorHAnsi" w:eastAsia="Times New Roman" w:hAnsiTheme="minorHAnsi" w:cstheme="minorHAnsi"/>
          <w:snapToGrid w:val="0"/>
          <w:spacing w:val="-2"/>
          <w:lang w:val="en-US" w:eastAsia="de-DE"/>
        </w:rPr>
        <w:t xml:space="preserve"> of cooperation between LGUs in the region. For example</w:t>
      </w:r>
      <w:r w:rsidR="006A288B" w:rsidRPr="00B84375">
        <w:rPr>
          <w:rFonts w:asciiTheme="minorHAnsi" w:eastAsia="Times New Roman" w:hAnsiTheme="minorHAnsi" w:cstheme="minorHAnsi"/>
          <w:snapToGrid w:val="0"/>
          <w:spacing w:val="-2"/>
          <w:lang w:val="en-US" w:eastAsia="de-DE"/>
        </w:rPr>
        <w:t>, a</w:t>
      </w:r>
      <w:r w:rsidRPr="00B84375">
        <w:rPr>
          <w:rFonts w:asciiTheme="minorHAnsi" w:eastAsia="Times New Roman" w:hAnsiTheme="minorHAnsi" w:cstheme="minorHAnsi"/>
          <w:snapToGrid w:val="0"/>
          <w:spacing w:val="-2"/>
          <w:lang w:val="en-US" w:eastAsia="de-DE"/>
        </w:rPr>
        <w:t xml:space="preserve"> water supply</w:t>
      </w:r>
      <w:r w:rsidR="006A288B" w:rsidRPr="00B84375">
        <w:rPr>
          <w:rFonts w:asciiTheme="minorHAnsi" w:eastAsia="Times New Roman" w:hAnsiTheme="minorHAnsi" w:cstheme="minorHAnsi"/>
          <w:snapToGrid w:val="0"/>
          <w:spacing w:val="-2"/>
          <w:lang w:val="en-US" w:eastAsia="de-DE"/>
        </w:rPr>
        <w:t xml:space="preserve"> service that is provided</w:t>
      </w:r>
      <w:r w:rsidRPr="00B84375">
        <w:rPr>
          <w:rFonts w:asciiTheme="minorHAnsi" w:eastAsia="Times New Roman" w:hAnsiTheme="minorHAnsi" w:cstheme="minorHAnsi"/>
          <w:snapToGrid w:val="0"/>
          <w:spacing w:val="-2"/>
          <w:lang w:val="en-US" w:eastAsia="de-DE"/>
        </w:rPr>
        <w:t xml:space="preserve"> </w:t>
      </w:r>
      <w:r w:rsidR="006A288B" w:rsidRPr="00B84375">
        <w:rPr>
          <w:rFonts w:asciiTheme="minorHAnsi" w:eastAsia="Times New Roman" w:hAnsiTheme="minorHAnsi" w:cstheme="minorHAnsi"/>
          <w:snapToGrid w:val="0"/>
          <w:spacing w:val="-2"/>
          <w:lang w:val="en-US" w:eastAsia="de-DE"/>
        </w:rPr>
        <w:t xml:space="preserve">by a joint </w:t>
      </w:r>
      <w:r w:rsidRPr="00B84375">
        <w:rPr>
          <w:rFonts w:asciiTheme="minorHAnsi" w:eastAsia="Times New Roman" w:hAnsiTheme="minorHAnsi" w:cstheme="minorHAnsi"/>
          <w:snapToGrid w:val="0"/>
          <w:spacing w:val="-2"/>
          <w:lang w:val="en-US" w:eastAsia="de-DE"/>
        </w:rPr>
        <w:t>public company</w:t>
      </w:r>
      <w:r w:rsidRPr="00B84375">
        <w:rPr>
          <w:rFonts w:asciiTheme="minorHAnsi" w:eastAsia="Times New Roman" w:hAnsiTheme="minorHAnsi" w:cstheme="minorHAnsi"/>
          <w:snapToGrid w:val="0"/>
          <w:spacing w:val="-2"/>
          <w:vertAlign w:val="superscript"/>
          <w:lang w:val="en-US" w:eastAsia="de-DE"/>
        </w:rPr>
        <w:footnoteReference w:id="21"/>
      </w:r>
      <w:r w:rsidRPr="00B84375">
        <w:rPr>
          <w:rFonts w:asciiTheme="minorHAnsi" w:eastAsia="Times New Roman" w:hAnsiTheme="minorHAnsi" w:cstheme="minorHAnsi"/>
          <w:snapToGrid w:val="0"/>
          <w:spacing w:val="-2"/>
          <w:vertAlign w:val="superscript"/>
          <w:lang w:val="en-US" w:eastAsia="de-DE"/>
        </w:rPr>
        <w:t xml:space="preserve"> </w:t>
      </w:r>
      <w:r w:rsidRPr="00B84375">
        <w:rPr>
          <w:rFonts w:asciiTheme="minorHAnsi" w:eastAsia="Times New Roman" w:hAnsiTheme="minorHAnsi" w:cstheme="minorHAnsi"/>
          <w:snapToGrid w:val="0"/>
          <w:spacing w:val="-2"/>
          <w:lang w:val="en-US" w:eastAsia="de-DE"/>
        </w:rPr>
        <w:t>does not function properly, fees are no</w:t>
      </w:r>
      <w:r w:rsidR="006975A6" w:rsidRPr="00B84375">
        <w:rPr>
          <w:rFonts w:asciiTheme="minorHAnsi" w:eastAsia="Times New Roman" w:hAnsiTheme="minorHAnsi" w:cstheme="minorHAnsi"/>
          <w:snapToGrid w:val="0"/>
          <w:spacing w:val="-2"/>
          <w:lang w:val="en-US" w:eastAsia="de-DE"/>
        </w:rPr>
        <w:t>t paid and the level of service</w:t>
      </w:r>
      <w:r w:rsidRPr="00B84375">
        <w:rPr>
          <w:rFonts w:asciiTheme="minorHAnsi" w:eastAsia="Times New Roman" w:hAnsiTheme="minorHAnsi" w:cstheme="minorHAnsi"/>
          <w:snapToGrid w:val="0"/>
          <w:spacing w:val="-2"/>
          <w:lang w:val="en-US" w:eastAsia="de-DE"/>
        </w:rPr>
        <w:t xml:space="preserve"> lags behind. Salaries of society are subsidized only by state funds.</w:t>
      </w:r>
      <w:r w:rsidR="006A288B" w:rsidRPr="00B84375">
        <w:rPr>
          <w:rFonts w:asciiTheme="minorHAnsi" w:eastAsia="Times New Roman" w:hAnsiTheme="minorHAnsi" w:cstheme="minorHAnsi"/>
          <w:snapToGrid w:val="0"/>
          <w:spacing w:val="-2"/>
          <w:lang w:val="en-US" w:eastAsia="de-DE"/>
        </w:rPr>
        <w:t xml:space="preserve"> Similar situation and problems are envisaged with the management of the inter-municipal cooperation for the provision of water supply in the region of Malesia e Madhe.</w:t>
      </w:r>
    </w:p>
    <w:p w:rsidR="00CE2FF0" w:rsidRPr="00B84375" w:rsidRDefault="00CE2FF0" w:rsidP="00F26971">
      <w:pPr>
        <w:spacing w:after="0" w:line="240" w:lineRule="auto"/>
        <w:rPr>
          <w:rFonts w:asciiTheme="minorHAnsi" w:eastAsia="Times New Roman" w:hAnsiTheme="minorHAnsi" w:cstheme="minorHAnsi"/>
          <w:snapToGrid w:val="0"/>
          <w:spacing w:val="-2"/>
          <w:lang w:val="en-US" w:eastAsia="de-DE"/>
        </w:rPr>
      </w:pPr>
    </w:p>
    <w:p w:rsidR="00B35CBB" w:rsidRPr="00B84375" w:rsidRDefault="00387BE8" w:rsidP="00AE184E">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 xml:space="preserve">Presence and degree of </w:t>
      </w:r>
      <w:r w:rsidR="006975A6" w:rsidRPr="00B84375">
        <w:rPr>
          <w:rFonts w:asciiTheme="minorHAnsi" w:eastAsia="Times New Roman" w:hAnsiTheme="minorHAnsi" w:cstheme="minorHAnsi"/>
          <w:b/>
          <w:snapToGrid w:val="0"/>
          <w:spacing w:val="-2"/>
          <w:lang w:val="en-US" w:eastAsia="de-DE"/>
        </w:rPr>
        <w:t xml:space="preserve">the </w:t>
      </w:r>
      <w:r w:rsidRPr="00B84375">
        <w:rPr>
          <w:rFonts w:asciiTheme="minorHAnsi" w:eastAsia="Times New Roman" w:hAnsiTheme="minorHAnsi" w:cstheme="minorHAnsi"/>
          <w:b/>
          <w:snapToGrid w:val="0"/>
          <w:spacing w:val="-2"/>
          <w:lang w:val="en-US" w:eastAsia="de-DE"/>
        </w:rPr>
        <w:t>problem and obstacles</w:t>
      </w:r>
      <w:r w:rsidR="006861B5" w:rsidRPr="00B84375">
        <w:rPr>
          <w:rFonts w:asciiTheme="minorHAnsi" w:eastAsia="Times New Roman" w:hAnsiTheme="minorHAnsi" w:cstheme="minorHAnsi"/>
          <w:b/>
          <w:snapToGrid w:val="0"/>
          <w:spacing w:val="-2"/>
          <w:lang w:val="en-US" w:eastAsia="de-DE"/>
        </w:rPr>
        <w:t xml:space="preserve">: </w:t>
      </w:r>
      <w:r w:rsidR="00CE2FF0" w:rsidRPr="00B84375">
        <w:rPr>
          <w:rFonts w:asciiTheme="minorHAnsi" w:eastAsia="Times New Roman" w:hAnsiTheme="minorHAnsi" w:cstheme="minorHAnsi"/>
          <w:snapToGrid w:val="0"/>
          <w:spacing w:val="-2"/>
          <w:lang w:val="en-US" w:eastAsia="de-DE"/>
        </w:rPr>
        <w:t xml:space="preserve">In fact, the presence of the problems and obstacles affects the chances and the quality of future inter-municipal cooperation. However the degree of these </w:t>
      </w:r>
      <w:r w:rsidR="00B35CBB" w:rsidRPr="00B84375">
        <w:rPr>
          <w:rFonts w:asciiTheme="minorHAnsi" w:eastAsia="Times New Roman" w:hAnsiTheme="minorHAnsi" w:cstheme="minorHAnsi"/>
          <w:snapToGrid w:val="0"/>
          <w:spacing w:val="-2"/>
          <w:lang w:val="en-US" w:eastAsia="de-DE"/>
        </w:rPr>
        <w:t>problems and the ability/possibility to resolve them constitutes the basis of the feasibility study and frame the final decision.</w:t>
      </w:r>
    </w:p>
    <w:p w:rsidR="00AE184E" w:rsidRPr="00B84375" w:rsidRDefault="00B35CBB" w:rsidP="00AE184E">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Returning to the analysis results in the region of Puka, l</w:t>
      </w:r>
      <w:r w:rsidR="00AE184E" w:rsidRPr="00B84375">
        <w:rPr>
          <w:rFonts w:asciiTheme="minorHAnsi" w:eastAsia="Times New Roman" w:hAnsiTheme="minorHAnsi" w:cstheme="minorHAnsi"/>
          <w:snapToGrid w:val="0"/>
          <w:spacing w:val="-2"/>
          <w:lang w:val="en-US" w:eastAsia="de-DE"/>
        </w:rPr>
        <w:t xml:space="preserve">egal barriers are considered minor problems by the LGUs. In fact there are no contractual problems to inhibit the formation of inter-LGU schemes, where the </w:t>
      </w:r>
      <w:r w:rsidRPr="00B84375">
        <w:rPr>
          <w:rFonts w:asciiTheme="minorHAnsi" w:eastAsia="Times New Roman" w:hAnsiTheme="minorHAnsi" w:cstheme="minorHAnsi"/>
          <w:snapToGrid w:val="0"/>
          <w:spacing w:val="-2"/>
          <w:lang w:val="en-US" w:eastAsia="de-DE"/>
        </w:rPr>
        <w:t xml:space="preserve">offered </w:t>
      </w:r>
      <w:r w:rsidR="00AE184E" w:rsidRPr="00B84375">
        <w:rPr>
          <w:rFonts w:asciiTheme="minorHAnsi" w:eastAsia="Times New Roman" w:hAnsiTheme="minorHAnsi" w:cstheme="minorHAnsi"/>
          <w:snapToGrid w:val="0"/>
          <w:spacing w:val="-2"/>
          <w:lang w:val="en-US" w:eastAsia="de-DE"/>
        </w:rPr>
        <w:t>service is public, and meanwhile the tendency is</w:t>
      </w:r>
      <w:r w:rsidR="006975A6" w:rsidRPr="00B84375">
        <w:rPr>
          <w:rFonts w:asciiTheme="minorHAnsi" w:eastAsia="Times New Roman" w:hAnsiTheme="minorHAnsi" w:cstheme="minorHAnsi"/>
          <w:snapToGrid w:val="0"/>
          <w:spacing w:val="-2"/>
          <w:lang w:val="en-US" w:eastAsia="de-DE"/>
        </w:rPr>
        <w:t xml:space="preserve"> that the private sector is not</w:t>
      </w:r>
      <w:r w:rsidRPr="00B84375">
        <w:rPr>
          <w:rFonts w:asciiTheme="minorHAnsi" w:eastAsia="Times New Roman" w:hAnsiTheme="minorHAnsi" w:cstheme="minorHAnsi"/>
          <w:snapToGrid w:val="0"/>
          <w:spacing w:val="-2"/>
          <w:lang w:val="en-US" w:eastAsia="de-DE"/>
        </w:rPr>
        <w:t xml:space="preserve"> preferred.</w:t>
      </w:r>
      <w:r w:rsidR="00AE184E" w:rsidRPr="00B84375">
        <w:rPr>
          <w:rFonts w:asciiTheme="minorHAnsi" w:eastAsia="Times New Roman" w:hAnsiTheme="minorHAnsi" w:cstheme="minorHAnsi"/>
          <w:snapToGrid w:val="0"/>
          <w:spacing w:val="-2"/>
          <w:lang w:val="en-US" w:eastAsia="de-DE"/>
        </w:rPr>
        <w:t xml:space="preserve"> Meanwhile, there is a high degree of agreement on inter-LGU management schemes, where communes agree to delegate key services to </w:t>
      </w:r>
      <w:r w:rsidRPr="00B84375">
        <w:rPr>
          <w:rFonts w:asciiTheme="minorHAnsi" w:eastAsia="Times New Roman" w:hAnsiTheme="minorHAnsi" w:cstheme="minorHAnsi"/>
          <w:snapToGrid w:val="0"/>
          <w:spacing w:val="-2"/>
          <w:lang w:val="en-US" w:eastAsia="de-DE"/>
        </w:rPr>
        <w:t xml:space="preserve">the </w:t>
      </w:r>
      <w:r w:rsidR="00AE184E" w:rsidRPr="00B84375">
        <w:rPr>
          <w:rFonts w:asciiTheme="minorHAnsi" w:eastAsia="Times New Roman" w:hAnsiTheme="minorHAnsi" w:cstheme="minorHAnsi"/>
          <w:snapToGrid w:val="0"/>
          <w:spacing w:val="-2"/>
          <w:lang w:val="en-US" w:eastAsia="de-DE"/>
        </w:rPr>
        <w:t xml:space="preserve">main municipalities, while the municipalities to perform the service </w:t>
      </w:r>
      <w:r w:rsidRPr="00B84375">
        <w:rPr>
          <w:rFonts w:asciiTheme="minorHAnsi" w:eastAsia="Times New Roman" w:hAnsiTheme="minorHAnsi" w:cstheme="minorHAnsi"/>
          <w:snapToGrid w:val="0"/>
          <w:spacing w:val="-2"/>
          <w:lang w:val="en-US" w:eastAsia="de-DE"/>
        </w:rPr>
        <w:t xml:space="preserve">by </w:t>
      </w:r>
      <w:r w:rsidR="00AE184E" w:rsidRPr="00B84375">
        <w:rPr>
          <w:rFonts w:asciiTheme="minorHAnsi" w:eastAsia="Times New Roman" w:hAnsiTheme="minorHAnsi" w:cstheme="minorHAnsi"/>
          <w:snapToGrid w:val="0"/>
          <w:spacing w:val="-2"/>
          <w:lang w:val="en-US" w:eastAsia="de-DE"/>
        </w:rPr>
        <w:t>themselves. The only “clash” between municipalities is that they do not want to delegate services to others</w:t>
      </w:r>
      <w:r w:rsidRPr="00B84375">
        <w:rPr>
          <w:rFonts w:asciiTheme="minorHAnsi" w:eastAsia="Times New Roman" w:hAnsiTheme="minorHAnsi" w:cstheme="minorHAnsi"/>
          <w:snapToGrid w:val="0"/>
          <w:spacing w:val="-2"/>
          <w:lang w:val="en-US" w:eastAsia="de-DE"/>
        </w:rPr>
        <w:t>,</w:t>
      </w:r>
      <w:r w:rsidR="00AE184E" w:rsidRPr="00B84375">
        <w:rPr>
          <w:rFonts w:asciiTheme="minorHAnsi" w:eastAsia="Times New Roman" w:hAnsiTheme="minorHAnsi" w:cstheme="minorHAnsi"/>
          <w:snapToGrid w:val="0"/>
          <w:spacing w:val="-2"/>
          <w:lang w:val="en-US" w:eastAsia="de-DE"/>
        </w:rPr>
        <w:t xml:space="preserve"> as well as low agreement level in forming joint schemes, especially for waste collection activities.  </w:t>
      </w:r>
    </w:p>
    <w:p w:rsidR="00AE184E" w:rsidRPr="00B84375" w:rsidRDefault="00AE184E" w:rsidP="00AE184E">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lastRenderedPageBreak/>
        <w:t xml:space="preserve">The main problems that hinder the creation of LGU schemes in the area of M. Madhe are lack of trust/or disagreement on other issues not related to waste management issues, and the </w:t>
      </w:r>
      <w:r w:rsidR="005274D4" w:rsidRPr="00B84375">
        <w:rPr>
          <w:rFonts w:asciiTheme="minorHAnsi" w:eastAsia="Times New Roman" w:hAnsiTheme="minorHAnsi" w:cstheme="minorHAnsi"/>
          <w:snapToGrid w:val="0"/>
          <w:spacing w:val="-2"/>
          <w:lang w:val="en-US" w:eastAsia="de-DE"/>
        </w:rPr>
        <w:t>distrust</w:t>
      </w:r>
      <w:r w:rsidRPr="00B84375">
        <w:rPr>
          <w:rFonts w:asciiTheme="minorHAnsi" w:eastAsia="Times New Roman" w:hAnsiTheme="minorHAnsi" w:cstheme="minorHAnsi"/>
          <w:snapToGrid w:val="0"/>
          <w:spacing w:val="-2"/>
          <w:lang w:val="en-US" w:eastAsia="de-DE"/>
        </w:rPr>
        <w:t xml:space="preserve"> on payments from partners. Lack of knowledge and legal obstacles may limit the </w:t>
      </w:r>
      <w:r w:rsidR="006975A6" w:rsidRPr="00B84375">
        <w:rPr>
          <w:rFonts w:asciiTheme="minorHAnsi" w:eastAsia="Times New Roman" w:hAnsiTheme="minorHAnsi" w:cstheme="minorHAnsi"/>
          <w:snapToGrid w:val="0"/>
          <w:spacing w:val="-2"/>
          <w:lang w:val="en-US" w:eastAsia="de-DE"/>
        </w:rPr>
        <w:t>efforts</w:t>
      </w:r>
      <w:r w:rsidRPr="00B84375">
        <w:rPr>
          <w:rFonts w:asciiTheme="minorHAnsi" w:eastAsia="Times New Roman" w:hAnsiTheme="minorHAnsi" w:cstheme="minorHAnsi"/>
          <w:snapToGrid w:val="0"/>
          <w:spacing w:val="-2"/>
          <w:lang w:val="en-US" w:eastAsia="de-DE"/>
        </w:rPr>
        <w:t xml:space="preserve"> of LGUs to create inter-LGU schemes. The municipality of Koplik has a contract that ends in 2014, as well as the commune of Shkrel that aims to get a 1-year contract until 2014. </w:t>
      </w:r>
    </w:p>
    <w:p w:rsidR="0069385C" w:rsidRPr="00B84375" w:rsidRDefault="0069385C" w:rsidP="0069385C">
      <w:pPr>
        <w:autoSpaceDE w:val="0"/>
        <w:autoSpaceDN w:val="0"/>
        <w:adjustRightInd w:val="0"/>
        <w:spacing w:after="0" w:line="240" w:lineRule="auto"/>
        <w:rPr>
          <w:rFonts w:asciiTheme="minorHAnsi" w:eastAsia="Times New Roman" w:hAnsiTheme="minorHAnsi" w:cstheme="minorHAnsi"/>
          <w:b/>
          <w:snapToGrid w:val="0"/>
          <w:spacing w:val="-2"/>
          <w:lang w:val="en-US"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1"/>
        <w:gridCol w:w="5015"/>
      </w:tblGrid>
      <w:tr w:rsidR="006975A6" w:rsidRPr="00B84375" w:rsidTr="006975A6">
        <w:trPr>
          <w:trHeight w:val="1736"/>
        </w:trPr>
        <w:tc>
          <w:tcPr>
            <w:tcW w:w="4788" w:type="dxa"/>
          </w:tcPr>
          <w:p w:rsidR="006975A6" w:rsidRPr="00B84375" w:rsidRDefault="006975A6" w:rsidP="0069385C">
            <w:pPr>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napToGrid w:val="0"/>
                <w:spacing w:val="-2"/>
                <w:lang w:val="en-US"/>
              </w:rPr>
              <w:drawing>
                <wp:inline distT="0" distB="0" distL="0" distR="0">
                  <wp:extent cx="2891127" cy="2210463"/>
                  <wp:effectExtent l="19050" t="0" r="4473" b="0"/>
                  <wp:docPr id="11" name="Picture 9"/>
                  <wp:cNvGraphicFramePr/>
                  <a:graphic xmlns:a="http://schemas.openxmlformats.org/drawingml/2006/main">
                    <a:graphicData uri="http://schemas.openxmlformats.org/drawingml/2006/picture">
                      <pic:pic xmlns:pic="http://schemas.openxmlformats.org/drawingml/2006/picture">
                        <pic:nvPicPr>
                          <pic:cNvPr id="7171" name="Picture 1"/>
                          <pic:cNvPicPr>
                            <a:picLocks noChangeAspect="1" noChangeArrowheads="1"/>
                          </pic:cNvPicPr>
                        </pic:nvPicPr>
                        <pic:blipFill>
                          <a:blip r:embed="rId16" cstate="print"/>
                          <a:srcRect l="3046" r="1529" b="6113"/>
                          <a:stretch>
                            <a:fillRect/>
                          </a:stretch>
                        </pic:blipFill>
                        <pic:spPr bwMode="auto">
                          <a:xfrm>
                            <a:off x="0" y="0"/>
                            <a:ext cx="2893961" cy="2212630"/>
                          </a:xfrm>
                          <a:prstGeom prst="rect">
                            <a:avLst/>
                          </a:prstGeom>
                          <a:noFill/>
                          <a:ln w="9525">
                            <a:noFill/>
                            <a:miter lim="800000"/>
                            <a:headEnd/>
                            <a:tailEnd/>
                          </a:ln>
                        </pic:spPr>
                      </pic:pic>
                    </a:graphicData>
                  </a:graphic>
                </wp:inline>
              </w:drawing>
            </w:r>
          </w:p>
        </w:tc>
        <w:tc>
          <w:tcPr>
            <w:tcW w:w="4788" w:type="dxa"/>
          </w:tcPr>
          <w:p w:rsidR="006975A6" w:rsidRPr="00B84375" w:rsidRDefault="00EC3B3D" w:rsidP="0069385C">
            <w:pPr>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pacing w:val="-2"/>
                <w:lang w:val="en-US"/>
              </w:rPr>
              <w:drawing>
                <wp:inline distT="0" distB="0" distL="0" distR="0">
                  <wp:extent cx="3193277" cy="2209190"/>
                  <wp:effectExtent l="19050" t="0" r="7123"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196782" cy="2211615"/>
                          </a:xfrm>
                          <a:prstGeom prst="rect">
                            <a:avLst/>
                          </a:prstGeom>
                          <a:noFill/>
                          <a:ln w="9525">
                            <a:noFill/>
                            <a:miter lim="800000"/>
                            <a:headEnd/>
                            <a:tailEnd/>
                          </a:ln>
                        </pic:spPr>
                      </pic:pic>
                    </a:graphicData>
                  </a:graphic>
                </wp:inline>
              </w:drawing>
            </w:r>
          </w:p>
        </w:tc>
      </w:tr>
    </w:tbl>
    <w:p w:rsidR="006975A6" w:rsidRPr="00B84375" w:rsidRDefault="006975A6" w:rsidP="0069385C">
      <w:pPr>
        <w:spacing w:after="0" w:line="240" w:lineRule="auto"/>
        <w:jc w:val="both"/>
        <w:rPr>
          <w:rFonts w:asciiTheme="minorHAnsi" w:eastAsia="Times New Roman" w:hAnsiTheme="minorHAnsi" w:cstheme="minorHAnsi"/>
          <w:snapToGrid w:val="0"/>
          <w:spacing w:val="-2"/>
          <w:highlight w:val="yellow"/>
          <w:lang w:val="en-US" w:eastAsia="de-DE"/>
        </w:rPr>
      </w:pPr>
    </w:p>
    <w:p w:rsidR="0069385C" w:rsidRPr="00B84375" w:rsidRDefault="0069385C" w:rsidP="0069385C">
      <w:pPr>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Compliance with national and regional policies on waste management is another important issue influencing the feasibility of an inter-municipal scheme. </w:t>
      </w:r>
      <w:r w:rsidR="005F0F0C" w:rsidRPr="00B84375">
        <w:rPr>
          <w:rFonts w:asciiTheme="minorHAnsi" w:eastAsia="Times New Roman" w:hAnsiTheme="minorHAnsi" w:cstheme="minorHAnsi"/>
          <w:snapToGrid w:val="0"/>
          <w:spacing w:val="-2"/>
          <w:lang w:val="en-US" w:eastAsia="de-DE"/>
        </w:rPr>
        <w:t>However,</w:t>
      </w:r>
      <w:r w:rsidRPr="00B84375">
        <w:rPr>
          <w:rFonts w:asciiTheme="minorHAnsi" w:eastAsia="Times New Roman" w:hAnsiTheme="minorHAnsi" w:cstheme="minorHAnsi"/>
          <w:snapToGrid w:val="0"/>
          <w:spacing w:val="-2"/>
          <w:lang w:val="en-US" w:eastAsia="de-DE"/>
        </w:rPr>
        <w:t xml:space="preserve"> waste management policies are not fully compulsory throughout its implementation and sometimes </w:t>
      </w:r>
      <w:r w:rsidR="005F0F0C" w:rsidRPr="00B84375">
        <w:rPr>
          <w:rFonts w:asciiTheme="minorHAnsi" w:eastAsia="Times New Roman" w:hAnsiTheme="minorHAnsi" w:cstheme="minorHAnsi"/>
          <w:snapToGrid w:val="0"/>
          <w:spacing w:val="-2"/>
          <w:lang w:val="en-US" w:eastAsia="de-DE"/>
        </w:rPr>
        <w:t>some</w:t>
      </w:r>
      <w:r w:rsidRPr="00B84375">
        <w:rPr>
          <w:rFonts w:asciiTheme="minorHAnsi" w:eastAsia="Times New Roman" w:hAnsiTheme="minorHAnsi" w:cstheme="minorHAnsi"/>
          <w:snapToGrid w:val="0"/>
          <w:spacing w:val="-2"/>
          <w:lang w:val="en-US" w:eastAsia="de-DE"/>
        </w:rPr>
        <w:t xml:space="preserve"> adaptations/changes may be </w:t>
      </w:r>
      <w:r w:rsidR="005F0F0C" w:rsidRPr="00B84375">
        <w:rPr>
          <w:rFonts w:asciiTheme="minorHAnsi" w:eastAsia="Times New Roman" w:hAnsiTheme="minorHAnsi" w:cstheme="minorHAnsi"/>
          <w:snapToGrid w:val="0"/>
          <w:spacing w:val="-2"/>
          <w:lang w:val="en-US" w:eastAsia="de-DE"/>
        </w:rPr>
        <w:t xml:space="preserve">needed. Going in line with waste management policies and his requirements during the process of prioritizing the opportunities increase the feasibility level of the option as it may gain more financial and </w:t>
      </w:r>
      <w:r w:rsidR="00571B9C" w:rsidRPr="00B84375">
        <w:rPr>
          <w:rFonts w:asciiTheme="minorHAnsi" w:eastAsia="Times New Roman" w:hAnsiTheme="minorHAnsi" w:cstheme="minorHAnsi"/>
          <w:snapToGrid w:val="0"/>
          <w:spacing w:val="-2"/>
          <w:lang w:val="en-US" w:eastAsia="de-DE"/>
        </w:rPr>
        <w:t>institutional</w:t>
      </w:r>
      <w:r w:rsidR="005F0F0C" w:rsidRPr="00B84375">
        <w:rPr>
          <w:rFonts w:asciiTheme="minorHAnsi" w:eastAsia="Times New Roman" w:hAnsiTheme="minorHAnsi" w:cstheme="minorHAnsi"/>
          <w:snapToGrid w:val="0"/>
          <w:spacing w:val="-2"/>
          <w:lang w:val="en-US" w:eastAsia="de-DE"/>
        </w:rPr>
        <w:t xml:space="preserve"> support from central government and financial institutions.</w:t>
      </w:r>
    </w:p>
    <w:p w:rsidR="0069385C" w:rsidRPr="00B84375" w:rsidRDefault="0069385C" w:rsidP="0069385C">
      <w:pPr>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Referring to the Regional Waste Management Plan for the region of Shkodra</w:t>
      </w:r>
      <w:r w:rsidRPr="00B84375">
        <w:rPr>
          <w:rFonts w:asciiTheme="minorHAnsi" w:eastAsia="Times New Roman" w:hAnsiTheme="minorHAnsi" w:cstheme="minorHAnsi"/>
          <w:snapToGrid w:val="0"/>
          <w:spacing w:val="-2"/>
          <w:vertAlign w:val="superscript"/>
          <w:lang w:val="en-US" w:eastAsia="de-DE"/>
        </w:rPr>
        <w:footnoteReference w:id="22"/>
      </w:r>
      <w:r w:rsidRPr="00B84375">
        <w:rPr>
          <w:rFonts w:asciiTheme="minorHAnsi" w:eastAsia="Times New Roman" w:hAnsiTheme="minorHAnsi" w:cstheme="minorHAnsi"/>
          <w:snapToGrid w:val="0"/>
          <w:spacing w:val="-2"/>
          <w:vertAlign w:val="superscript"/>
          <w:lang w:val="en-US" w:eastAsia="de-DE"/>
        </w:rPr>
        <w:t>,</w:t>
      </w:r>
      <w:r w:rsidRPr="00B84375">
        <w:rPr>
          <w:rFonts w:asciiTheme="minorHAnsi" w:eastAsia="Times New Roman" w:hAnsiTheme="minorHAnsi" w:cstheme="minorHAnsi"/>
          <w:snapToGrid w:val="0"/>
          <w:spacing w:val="-2"/>
          <w:lang w:val="en-US" w:eastAsia="de-DE"/>
        </w:rPr>
        <w:t xml:space="preserve"> the transfer of waste to the landfill of Bushat, composting of organic waste (individual and national) and the construction of</w:t>
      </w:r>
      <w:r w:rsidR="005F0F0C" w:rsidRPr="00B84375">
        <w:rPr>
          <w:rFonts w:asciiTheme="minorHAnsi" w:eastAsia="Times New Roman" w:hAnsiTheme="minorHAnsi" w:cstheme="minorHAnsi"/>
          <w:snapToGrid w:val="0"/>
          <w:spacing w:val="-2"/>
          <w:lang w:val="en-US" w:eastAsia="de-DE"/>
        </w:rPr>
        <w:t xml:space="preserve"> recycling centers are seen as </w:t>
      </w:r>
      <w:r w:rsidR="00B363CE" w:rsidRPr="00B84375">
        <w:rPr>
          <w:rFonts w:asciiTheme="minorHAnsi" w:eastAsia="Times New Roman" w:hAnsiTheme="minorHAnsi" w:cstheme="minorHAnsi"/>
          <w:snapToGrid w:val="0"/>
          <w:spacing w:val="-2"/>
          <w:lang w:val="en-US" w:eastAsia="de-DE"/>
        </w:rPr>
        <w:t>a priority</w:t>
      </w:r>
      <w:r w:rsidR="005F0F0C" w:rsidRPr="00B84375">
        <w:rPr>
          <w:rFonts w:asciiTheme="minorHAnsi" w:eastAsia="Times New Roman" w:hAnsiTheme="minorHAnsi" w:cstheme="minorHAnsi"/>
          <w:snapToGrid w:val="0"/>
          <w:spacing w:val="-2"/>
          <w:lang w:val="en-US" w:eastAsia="de-DE"/>
        </w:rPr>
        <w:t xml:space="preserve"> </w:t>
      </w:r>
      <w:r w:rsidRPr="00B84375">
        <w:rPr>
          <w:rFonts w:asciiTheme="minorHAnsi" w:eastAsia="Times New Roman" w:hAnsiTheme="minorHAnsi" w:cstheme="minorHAnsi"/>
          <w:snapToGrid w:val="0"/>
          <w:spacing w:val="-2"/>
          <w:lang w:val="en-US" w:eastAsia="de-DE"/>
        </w:rPr>
        <w:t xml:space="preserve">and most favorable for the region of Puke to be implemented by 2014. </w:t>
      </w:r>
      <w:r w:rsidR="005F0F0C" w:rsidRPr="00B84375">
        <w:rPr>
          <w:rFonts w:asciiTheme="minorHAnsi" w:eastAsia="Times New Roman" w:hAnsiTheme="minorHAnsi" w:cstheme="minorHAnsi"/>
          <w:snapToGrid w:val="0"/>
          <w:spacing w:val="-2"/>
          <w:lang w:val="en-US" w:eastAsia="de-DE"/>
        </w:rPr>
        <w:t xml:space="preserve">In addition, </w:t>
      </w:r>
      <w:r w:rsidRPr="00B84375">
        <w:rPr>
          <w:rFonts w:asciiTheme="minorHAnsi" w:eastAsia="Times New Roman" w:hAnsiTheme="minorHAnsi" w:cstheme="minorHAnsi"/>
          <w:snapToGrid w:val="0"/>
          <w:spacing w:val="-2"/>
          <w:lang w:val="en-US" w:eastAsia="de-DE"/>
        </w:rPr>
        <w:t>the construction of a landfill (nor in the area of M. Madhe and nor in the area of Puke) is not viewed as a favorable alternative for the treatment of waste in mid or long term, in comparison to the alternative for composting and transferring of waste in Bushat’s landfill. The conduction of the</w:t>
      </w:r>
      <w:r w:rsidR="005F0F0C" w:rsidRPr="00B84375">
        <w:rPr>
          <w:rFonts w:asciiTheme="minorHAnsi" w:eastAsia="Times New Roman" w:hAnsiTheme="minorHAnsi" w:cstheme="minorHAnsi"/>
          <w:snapToGrid w:val="0"/>
          <w:spacing w:val="-2"/>
          <w:lang w:val="en-US" w:eastAsia="de-DE"/>
        </w:rPr>
        <w:t xml:space="preserve"> full</w:t>
      </w:r>
      <w:r w:rsidRPr="00B84375">
        <w:rPr>
          <w:rFonts w:asciiTheme="minorHAnsi" w:eastAsia="Times New Roman" w:hAnsiTheme="minorHAnsi" w:cstheme="minorHAnsi"/>
          <w:snapToGrid w:val="0"/>
          <w:spacing w:val="-2"/>
          <w:lang w:val="en-US" w:eastAsia="de-DE"/>
        </w:rPr>
        <w:t xml:space="preserve"> feasibility study is recommended to be done within 2013 for the construction of the transfer centers and composting plans. </w:t>
      </w:r>
    </w:p>
    <w:p w:rsidR="005274D4" w:rsidRPr="00B84375" w:rsidRDefault="005274D4" w:rsidP="00AE184E">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In conclusion, there are no unsolvable problems that hamper the formation of inter-municipal schemes</w:t>
      </w:r>
      <w:r w:rsidR="00571B9C" w:rsidRPr="00B84375">
        <w:rPr>
          <w:rFonts w:asciiTheme="minorHAnsi" w:eastAsia="Times New Roman" w:hAnsiTheme="minorHAnsi" w:cstheme="minorHAnsi"/>
          <w:snapToGrid w:val="0"/>
          <w:spacing w:val="-2"/>
          <w:lang w:val="en-US" w:eastAsia="de-DE"/>
        </w:rPr>
        <w:t>, b</w:t>
      </w:r>
      <w:r w:rsidRPr="00B84375">
        <w:rPr>
          <w:rFonts w:asciiTheme="minorHAnsi" w:eastAsia="Times New Roman" w:hAnsiTheme="minorHAnsi" w:cstheme="minorHAnsi"/>
          <w:snapToGrid w:val="0"/>
          <w:spacing w:val="-2"/>
          <w:lang w:val="en-US" w:eastAsia="de-DE"/>
        </w:rPr>
        <w:t>u</w:t>
      </w:r>
      <w:r w:rsidR="00571B9C" w:rsidRPr="00B84375">
        <w:rPr>
          <w:rFonts w:asciiTheme="minorHAnsi" w:eastAsia="Times New Roman" w:hAnsiTheme="minorHAnsi" w:cstheme="minorHAnsi"/>
          <w:snapToGrid w:val="0"/>
          <w:spacing w:val="-2"/>
          <w:lang w:val="en-US" w:eastAsia="de-DE"/>
        </w:rPr>
        <w:t>t</w:t>
      </w:r>
      <w:r w:rsidRPr="00B84375">
        <w:rPr>
          <w:rFonts w:asciiTheme="minorHAnsi" w:eastAsia="Times New Roman" w:hAnsiTheme="minorHAnsi" w:cstheme="minorHAnsi"/>
          <w:snapToGrid w:val="0"/>
          <w:spacing w:val="-2"/>
          <w:lang w:val="en-US" w:eastAsia="de-DE"/>
        </w:rPr>
        <w:t xml:space="preserve"> there are some concerns that need attention for the selection of </w:t>
      </w:r>
      <w:r w:rsidR="00B363CE" w:rsidRPr="00B84375">
        <w:rPr>
          <w:rFonts w:asciiTheme="minorHAnsi" w:eastAsia="Times New Roman" w:hAnsiTheme="minorHAnsi" w:cstheme="minorHAnsi"/>
          <w:snapToGrid w:val="0"/>
          <w:spacing w:val="-2"/>
          <w:lang w:val="en-US" w:eastAsia="de-DE"/>
        </w:rPr>
        <w:t>the appropriate nature</w:t>
      </w:r>
      <w:r w:rsidRPr="00B84375">
        <w:rPr>
          <w:rFonts w:asciiTheme="minorHAnsi" w:eastAsia="Times New Roman" w:hAnsiTheme="minorHAnsi" w:cstheme="minorHAnsi"/>
          <w:snapToGrid w:val="0"/>
          <w:spacing w:val="-2"/>
          <w:lang w:val="en-US" w:eastAsia="de-DE"/>
        </w:rPr>
        <w:t xml:space="preserve"> of cooperation as well as </w:t>
      </w:r>
      <w:r w:rsidR="00B363CE" w:rsidRPr="00B84375">
        <w:rPr>
          <w:rFonts w:asciiTheme="minorHAnsi" w:eastAsia="Times New Roman" w:hAnsiTheme="minorHAnsi" w:cstheme="minorHAnsi"/>
          <w:snapToGrid w:val="0"/>
          <w:spacing w:val="-2"/>
          <w:lang w:val="en-US" w:eastAsia="de-DE"/>
        </w:rPr>
        <w:t>a selection</w:t>
      </w:r>
      <w:r w:rsidR="00571B9C" w:rsidRPr="00B84375">
        <w:rPr>
          <w:rFonts w:asciiTheme="minorHAnsi" w:eastAsia="Times New Roman" w:hAnsiTheme="minorHAnsi" w:cstheme="minorHAnsi"/>
          <w:snapToGrid w:val="0"/>
          <w:spacing w:val="-2"/>
          <w:lang w:val="en-US" w:eastAsia="de-DE"/>
        </w:rPr>
        <w:t xml:space="preserve"> of</w:t>
      </w:r>
      <w:r w:rsidR="004144F3" w:rsidRPr="00B84375">
        <w:rPr>
          <w:rFonts w:asciiTheme="minorHAnsi" w:eastAsia="Times New Roman" w:hAnsiTheme="minorHAnsi" w:cstheme="minorHAnsi"/>
          <w:snapToGrid w:val="0"/>
          <w:spacing w:val="-2"/>
          <w:lang w:val="en-US" w:eastAsia="de-DE"/>
        </w:rPr>
        <w:t xml:space="preserve"> mitigation measures.</w:t>
      </w:r>
    </w:p>
    <w:p w:rsidR="005274D4" w:rsidRPr="00B84375" w:rsidRDefault="005274D4" w:rsidP="00AE184E">
      <w:pPr>
        <w:spacing w:after="0" w:line="240" w:lineRule="auto"/>
        <w:rPr>
          <w:rFonts w:asciiTheme="minorHAnsi" w:eastAsia="Times New Roman" w:hAnsiTheme="minorHAnsi" w:cstheme="minorHAnsi"/>
          <w:snapToGrid w:val="0"/>
          <w:spacing w:val="-2"/>
          <w:lang w:val="en-US" w:eastAsia="de-DE"/>
        </w:rPr>
      </w:pPr>
    </w:p>
    <w:p w:rsidR="007B7CB8" w:rsidRPr="00B84375" w:rsidRDefault="00643B3F" w:rsidP="007B7CB8">
      <w:pPr>
        <w:spacing w:after="0" w:line="240" w:lineRule="auto"/>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b/>
          <w:snapToGrid w:val="0"/>
          <w:spacing w:val="-2"/>
          <w:lang w:val="en-US" w:eastAsia="de-DE"/>
        </w:rPr>
        <w:t xml:space="preserve">Preference on the type of management of inter-municipal cooperation: </w:t>
      </w:r>
      <w:r w:rsidRPr="00B84375">
        <w:rPr>
          <w:rFonts w:asciiTheme="minorHAnsi" w:eastAsia="Times New Roman" w:hAnsiTheme="minorHAnsi" w:cstheme="minorHAnsi"/>
          <w:snapToGrid w:val="0"/>
          <w:spacing w:val="-2"/>
          <w:lang w:val="en-US" w:eastAsia="de-DE"/>
        </w:rPr>
        <w:t xml:space="preserve">Even if it is not representing a final statement, however giving </w:t>
      </w:r>
      <w:r w:rsidR="00B363CE" w:rsidRPr="00B84375">
        <w:rPr>
          <w:rFonts w:asciiTheme="minorHAnsi" w:eastAsia="Times New Roman" w:hAnsiTheme="minorHAnsi" w:cstheme="minorHAnsi"/>
          <w:snapToGrid w:val="0"/>
          <w:spacing w:val="-2"/>
          <w:lang w:val="en-US" w:eastAsia="de-DE"/>
        </w:rPr>
        <w:t>the preferred type</w:t>
      </w:r>
      <w:r w:rsidRPr="00B84375">
        <w:rPr>
          <w:rFonts w:asciiTheme="minorHAnsi" w:eastAsia="Times New Roman" w:hAnsiTheme="minorHAnsi" w:cstheme="minorHAnsi"/>
          <w:snapToGrid w:val="0"/>
          <w:spacing w:val="-2"/>
          <w:lang w:val="en-US" w:eastAsia="de-DE"/>
        </w:rPr>
        <w:t xml:space="preserve"> of management </w:t>
      </w:r>
      <w:r w:rsidR="00DF4FE3" w:rsidRPr="00B84375">
        <w:rPr>
          <w:rFonts w:asciiTheme="minorHAnsi" w:eastAsia="Times New Roman" w:hAnsiTheme="minorHAnsi" w:cstheme="minorHAnsi"/>
          <w:snapToGrid w:val="0"/>
          <w:spacing w:val="-2"/>
          <w:lang w:val="en-US" w:eastAsia="de-DE"/>
        </w:rPr>
        <w:t xml:space="preserve">helps in a certain level to assess feasibility of future cooperation and to determine the most viable management option to cooperate. As expected, in the region of Puka, communes agreed to delegate waste collection to the main LGUs, while the involvement of the private sector is not </w:t>
      </w:r>
      <w:r w:rsidR="00571B9C" w:rsidRPr="00B84375">
        <w:rPr>
          <w:rFonts w:asciiTheme="minorHAnsi" w:eastAsia="Times New Roman" w:hAnsiTheme="minorHAnsi" w:cstheme="minorHAnsi"/>
          <w:snapToGrid w:val="0"/>
          <w:spacing w:val="-2"/>
          <w:lang w:val="en-US" w:eastAsia="de-DE"/>
        </w:rPr>
        <w:t xml:space="preserve">a </w:t>
      </w:r>
      <w:r w:rsidR="00DF4FE3" w:rsidRPr="00B84375">
        <w:rPr>
          <w:rFonts w:asciiTheme="minorHAnsi" w:eastAsia="Times New Roman" w:hAnsiTheme="minorHAnsi" w:cstheme="minorHAnsi"/>
          <w:snapToGrid w:val="0"/>
          <w:spacing w:val="-2"/>
          <w:lang w:val="en-US" w:eastAsia="de-DE"/>
        </w:rPr>
        <w:t>preferred option.</w:t>
      </w:r>
      <w:r w:rsidR="007B7CB8" w:rsidRPr="00B84375">
        <w:rPr>
          <w:rFonts w:asciiTheme="minorHAnsi" w:eastAsia="Times New Roman" w:hAnsiTheme="minorHAnsi" w:cstheme="minorHAnsi"/>
          <w:snapToGrid w:val="0"/>
          <w:spacing w:val="-2"/>
          <w:lang w:val="en-US" w:eastAsia="de-DE"/>
        </w:rPr>
        <w:t xml:space="preserve"> Responses for the treatment of waste options, links also with the perception and knowledge of the communes regarding waste treatment, expected high costs of this option Somewhat in a different way is appeared the situation in the region of Malesia e Madhe, where </w:t>
      </w:r>
      <w:r w:rsidR="00571B9C" w:rsidRPr="00B84375">
        <w:rPr>
          <w:rFonts w:asciiTheme="minorHAnsi" w:eastAsia="Times New Roman" w:hAnsiTheme="minorHAnsi" w:cstheme="minorHAnsi"/>
          <w:snapToGrid w:val="0"/>
          <w:spacing w:val="-2"/>
          <w:lang w:val="en-US" w:eastAsia="de-DE"/>
        </w:rPr>
        <w:t>there is a lack of agreement between LGUs about t</w:t>
      </w:r>
      <w:r w:rsidR="007B7CB8" w:rsidRPr="00B84375">
        <w:rPr>
          <w:rFonts w:asciiTheme="minorHAnsi" w:eastAsia="Times New Roman" w:hAnsiTheme="minorHAnsi" w:cstheme="minorHAnsi"/>
          <w:snapToGrid w:val="0"/>
          <w:spacing w:val="-2"/>
          <w:lang w:val="en-US" w:eastAsia="de-DE"/>
        </w:rPr>
        <w:t>he ways of managing an inter-</w:t>
      </w:r>
      <w:r w:rsidR="007B7CB8" w:rsidRPr="00B84375">
        <w:rPr>
          <w:rFonts w:asciiTheme="minorHAnsi" w:eastAsia="Times New Roman" w:hAnsiTheme="minorHAnsi" w:cstheme="minorHAnsi"/>
          <w:snapToGrid w:val="0"/>
          <w:spacing w:val="-2"/>
          <w:lang w:val="en-US" w:eastAsia="de-DE"/>
        </w:rPr>
        <w:lastRenderedPageBreak/>
        <w:t>LGU scheme. The organization of a common public service is seen as not very favorable (below average) due to the fact of disagreements between parties in the past. Three of the five LGUs in the region prefer to do it by themselves, as well for the others (mainly meaning the waste collection activities), meanwhile, only the Qender commune is open to delegate waste services without remarks. Involvement of the private sector is preferred by three of the five LGUs, and mainly for the activities regarding the treatment of waste.</w:t>
      </w:r>
    </w:p>
    <w:p w:rsidR="00E12C45" w:rsidRPr="00B84375" w:rsidRDefault="00E12C45" w:rsidP="007B7CB8">
      <w:pPr>
        <w:spacing w:after="0" w:line="240" w:lineRule="auto"/>
        <w:jc w:val="both"/>
        <w:rPr>
          <w:rFonts w:asciiTheme="minorHAnsi" w:eastAsia="Times New Roman" w:hAnsiTheme="minorHAnsi" w:cstheme="minorHAnsi"/>
          <w:snapToGrid w:val="0"/>
          <w:spacing w:val="-2"/>
          <w:lang w:val="en-US"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719"/>
      </w:tblGrid>
      <w:tr w:rsidR="0040317C" w:rsidRPr="00B84375" w:rsidTr="0040317C">
        <w:tc>
          <w:tcPr>
            <w:tcW w:w="4788" w:type="dxa"/>
          </w:tcPr>
          <w:p w:rsidR="0040317C" w:rsidRPr="00B84375" w:rsidRDefault="0040317C" w:rsidP="007B7CB8">
            <w:pPr>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pacing w:val="-2"/>
                <w:lang w:val="en-US"/>
              </w:rPr>
              <w:drawing>
                <wp:inline distT="0" distB="0" distL="0" distR="0">
                  <wp:extent cx="3089910" cy="2042656"/>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091012" cy="2043385"/>
                          </a:xfrm>
                          <a:prstGeom prst="rect">
                            <a:avLst/>
                          </a:prstGeom>
                          <a:noFill/>
                          <a:ln w="9525">
                            <a:noFill/>
                            <a:miter lim="800000"/>
                            <a:headEnd/>
                            <a:tailEnd/>
                          </a:ln>
                        </pic:spPr>
                      </pic:pic>
                    </a:graphicData>
                  </a:graphic>
                </wp:inline>
              </w:drawing>
            </w:r>
          </w:p>
        </w:tc>
        <w:tc>
          <w:tcPr>
            <w:tcW w:w="4788" w:type="dxa"/>
          </w:tcPr>
          <w:p w:rsidR="0040317C" w:rsidRPr="00B84375" w:rsidRDefault="0040317C" w:rsidP="007B7CB8">
            <w:pPr>
              <w:jc w:val="both"/>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noProof/>
                <w:spacing w:val="-2"/>
                <w:lang w:val="en-US"/>
              </w:rPr>
              <w:drawing>
                <wp:inline distT="0" distB="0" distL="0" distR="0">
                  <wp:extent cx="2997642" cy="2043485"/>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2997849" cy="2043626"/>
                          </a:xfrm>
                          <a:prstGeom prst="rect">
                            <a:avLst/>
                          </a:prstGeom>
                          <a:noFill/>
                          <a:ln w="9525">
                            <a:noFill/>
                            <a:miter lim="800000"/>
                            <a:headEnd/>
                            <a:tailEnd/>
                          </a:ln>
                        </pic:spPr>
                      </pic:pic>
                    </a:graphicData>
                  </a:graphic>
                </wp:inline>
              </w:drawing>
            </w:r>
          </w:p>
        </w:tc>
      </w:tr>
    </w:tbl>
    <w:p w:rsidR="00E12C45" w:rsidRPr="00B84375" w:rsidRDefault="00E12C45" w:rsidP="007B7CB8">
      <w:pPr>
        <w:spacing w:after="0" w:line="240" w:lineRule="auto"/>
        <w:jc w:val="both"/>
        <w:rPr>
          <w:rFonts w:asciiTheme="minorHAnsi" w:eastAsia="Times New Roman" w:hAnsiTheme="minorHAnsi" w:cstheme="minorHAnsi"/>
          <w:snapToGrid w:val="0"/>
          <w:spacing w:val="-2"/>
          <w:lang w:val="en-US" w:eastAsia="de-DE"/>
        </w:rPr>
      </w:pPr>
    </w:p>
    <w:p w:rsidR="007B7CB8" w:rsidRPr="00B84375" w:rsidRDefault="007B7CB8" w:rsidP="00643B3F">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There are also other circumstances that affect the local preferences</w:t>
      </w:r>
      <w:r w:rsidR="00343635" w:rsidRPr="00B84375">
        <w:rPr>
          <w:rFonts w:asciiTheme="minorHAnsi" w:eastAsia="Times New Roman" w:hAnsiTheme="minorHAnsi" w:cstheme="minorHAnsi"/>
          <w:snapToGrid w:val="0"/>
          <w:spacing w:val="-2"/>
          <w:lang w:val="en-US" w:eastAsia="de-DE"/>
        </w:rPr>
        <w:t xml:space="preserve"> and final decision</w:t>
      </w:r>
      <w:r w:rsidRPr="00B84375">
        <w:rPr>
          <w:rFonts w:asciiTheme="minorHAnsi" w:eastAsia="Times New Roman" w:hAnsiTheme="minorHAnsi" w:cstheme="minorHAnsi"/>
          <w:snapToGrid w:val="0"/>
          <w:spacing w:val="-2"/>
          <w:lang w:val="en-US" w:eastAsia="de-DE"/>
        </w:rPr>
        <w:t xml:space="preserve"> on the type of management</w:t>
      </w:r>
      <w:r w:rsidR="00E12C45" w:rsidRPr="00B84375">
        <w:rPr>
          <w:rFonts w:asciiTheme="minorHAnsi" w:eastAsia="Times New Roman" w:hAnsiTheme="minorHAnsi" w:cstheme="minorHAnsi"/>
          <w:snapToGrid w:val="0"/>
          <w:spacing w:val="-2"/>
          <w:lang w:val="en-US" w:eastAsia="de-DE"/>
        </w:rPr>
        <w:t xml:space="preserve">. For example the </w:t>
      </w:r>
      <w:r w:rsidRPr="00B84375">
        <w:rPr>
          <w:rFonts w:asciiTheme="minorHAnsi" w:eastAsia="Times New Roman" w:hAnsiTheme="minorHAnsi" w:cstheme="minorHAnsi"/>
          <w:snapToGrid w:val="0"/>
          <w:spacing w:val="-2"/>
          <w:lang w:val="en-US" w:eastAsia="de-DE"/>
        </w:rPr>
        <w:t>expectations the project is going to be resourced</w:t>
      </w:r>
      <w:r w:rsidR="00E12C45" w:rsidRPr="00B84375">
        <w:rPr>
          <w:rFonts w:asciiTheme="minorHAnsi" w:eastAsia="Times New Roman" w:hAnsiTheme="minorHAnsi" w:cstheme="minorHAnsi"/>
          <w:snapToGrid w:val="0"/>
          <w:spacing w:val="-2"/>
          <w:lang w:val="en-US" w:eastAsia="de-DE"/>
        </w:rPr>
        <w:t xml:space="preserve"> or preferences of donators may determine the type of management. The establishment of a joint-stock public company in the region of Korca </w:t>
      </w:r>
      <w:r w:rsidR="00343635" w:rsidRPr="00B84375">
        <w:rPr>
          <w:rFonts w:asciiTheme="minorHAnsi" w:eastAsia="Times New Roman" w:hAnsiTheme="minorHAnsi" w:cstheme="minorHAnsi"/>
          <w:snapToGrid w:val="0"/>
          <w:spacing w:val="-2"/>
          <w:lang w:val="en-US" w:eastAsia="de-DE"/>
        </w:rPr>
        <w:t xml:space="preserve">constitutes an adequate option for overall organization of services and activities in 37 LGUs, as well as for obtaining </w:t>
      </w:r>
      <w:r w:rsidR="00B363CE" w:rsidRPr="00B84375">
        <w:rPr>
          <w:rFonts w:asciiTheme="minorHAnsi" w:eastAsia="Times New Roman" w:hAnsiTheme="minorHAnsi" w:cstheme="minorHAnsi"/>
          <w:snapToGrid w:val="0"/>
          <w:spacing w:val="-2"/>
          <w:lang w:val="en-US" w:eastAsia="de-DE"/>
        </w:rPr>
        <w:t>the financial resources</w:t>
      </w:r>
      <w:r w:rsidR="00343635" w:rsidRPr="00B84375">
        <w:rPr>
          <w:rFonts w:asciiTheme="minorHAnsi" w:eastAsia="Times New Roman" w:hAnsiTheme="minorHAnsi" w:cstheme="minorHAnsi"/>
          <w:snapToGrid w:val="0"/>
          <w:spacing w:val="-2"/>
          <w:lang w:val="en-US" w:eastAsia="de-DE"/>
        </w:rPr>
        <w:t xml:space="preserve"> from </w:t>
      </w:r>
      <w:r w:rsidR="00B363CE" w:rsidRPr="00B84375">
        <w:rPr>
          <w:rFonts w:asciiTheme="minorHAnsi" w:eastAsia="Times New Roman" w:hAnsiTheme="minorHAnsi" w:cstheme="minorHAnsi"/>
          <w:snapToGrid w:val="0"/>
          <w:spacing w:val="-2"/>
          <w:lang w:val="en-US" w:eastAsia="de-DE"/>
        </w:rPr>
        <w:t>a financial institution</w:t>
      </w:r>
      <w:r w:rsidR="00343635" w:rsidRPr="00B84375">
        <w:rPr>
          <w:rFonts w:asciiTheme="minorHAnsi" w:eastAsia="Times New Roman" w:hAnsiTheme="minorHAnsi" w:cstheme="minorHAnsi"/>
          <w:snapToGrid w:val="0"/>
          <w:spacing w:val="-2"/>
          <w:lang w:val="en-US" w:eastAsia="de-DE"/>
        </w:rPr>
        <w:t xml:space="preserve">. </w:t>
      </w:r>
    </w:p>
    <w:p w:rsidR="00F95B13" w:rsidRPr="00B84375" w:rsidRDefault="00F95B13" w:rsidP="00B84375">
      <w:pPr>
        <w:pStyle w:val="Title"/>
        <w:numPr>
          <w:ilvl w:val="0"/>
          <w:numId w:val="4"/>
        </w:numPr>
        <w:spacing w:before="480" w:after="240" w:line="240" w:lineRule="auto"/>
        <w:ind w:left="360"/>
        <w:jc w:val="left"/>
        <w:rPr>
          <w:rFonts w:ascii="Calibri" w:hAnsi="Calibri" w:cs="Calibri"/>
          <w:sz w:val="22"/>
          <w:szCs w:val="22"/>
        </w:rPr>
      </w:pPr>
      <w:bookmarkStart w:id="13" w:name="_Toc362381380"/>
      <w:r w:rsidRPr="00B84375">
        <w:rPr>
          <w:rFonts w:ascii="Calibri" w:hAnsi="Calibri" w:cs="Calibri"/>
          <w:sz w:val="22"/>
          <w:szCs w:val="22"/>
        </w:rPr>
        <w:t>Learnings and recommendations</w:t>
      </w:r>
      <w:bookmarkEnd w:id="13"/>
    </w:p>
    <w:p w:rsidR="00CB6B66" w:rsidRPr="00B84375" w:rsidRDefault="00CB6B66" w:rsidP="00CB6B66">
      <w:pPr>
        <w:pStyle w:val="ListParagraph"/>
        <w:numPr>
          <w:ilvl w:val="1"/>
          <w:numId w:val="24"/>
        </w:numPr>
        <w:spacing w:after="0" w:line="240" w:lineRule="auto"/>
        <w:outlineLvl w:val="1"/>
        <w:rPr>
          <w:b/>
          <w:lang w:val="sq-AL"/>
        </w:rPr>
      </w:pPr>
      <w:bookmarkStart w:id="14" w:name="_Toc362381381"/>
      <w:r w:rsidRPr="00B84375">
        <w:rPr>
          <w:b/>
          <w:lang w:val="sq-AL"/>
        </w:rPr>
        <w:t xml:space="preserve">Main findings </w:t>
      </w:r>
      <w:bookmarkEnd w:id="14"/>
    </w:p>
    <w:p w:rsidR="00B84375" w:rsidRDefault="00B84375" w:rsidP="00861082">
      <w:pPr>
        <w:spacing w:after="0" w:line="240" w:lineRule="auto"/>
        <w:rPr>
          <w:rFonts w:asciiTheme="minorHAnsi" w:eastAsia="Times New Roman" w:hAnsiTheme="minorHAnsi" w:cstheme="minorHAnsi"/>
          <w:snapToGrid w:val="0"/>
          <w:spacing w:val="-2"/>
          <w:lang w:val="en-US" w:eastAsia="de-DE"/>
        </w:rPr>
      </w:pPr>
    </w:p>
    <w:p w:rsidR="00861082" w:rsidRPr="00B84375" w:rsidRDefault="00861082" w:rsidP="00861082">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As presented throughout this paper, our methodology constitutes a </w:t>
      </w:r>
      <w:r w:rsidRPr="00B84375">
        <w:rPr>
          <w:rFonts w:asciiTheme="minorHAnsi" w:eastAsia="Times New Roman" w:hAnsiTheme="minorHAnsi" w:cstheme="minorHAnsi"/>
          <w:i/>
          <w:snapToGrid w:val="0"/>
          <w:spacing w:val="-2"/>
          <w:lang w:val="en-US" w:eastAsia="de-DE"/>
        </w:rPr>
        <w:t>step by step</w:t>
      </w:r>
      <w:r w:rsidRPr="00B84375">
        <w:rPr>
          <w:rFonts w:asciiTheme="minorHAnsi" w:eastAsia="Times New Roman" w:hAnsiTheme="minorHAnsi" w:cstheme="minorHAnsi"/>
          <w:snapToGrid w:val="0"/>
          <w:spacing w:val="-2"/>
          <w:lang w:val="en-US" w:eastAsia="de-DE"/>
        </w:rPr>
        <w:t xml:space="preserve"> approach for the identification and evaluation of opportunities for inter-municipal cooperation in the region of Puka and Malesia e Madhe. The results and findings of the assessment reveal that the </w:t>
      </w:r>
      <w:r w:rsidR="008373C7" w:rsidRPr="00B84375">
        <w:rPr>
          <w:rFonts w:asciiTheme="minorHAnsi" w:eastAsia="Times New Roman" w:hAnsiTheme="minorHAnsi" w:cstheme="minorHAnsi"/>
          <w:snapToGrid w:val="0"/>
          <w:spacing w:val="-2"/>
          <w:lang w:val="en-US" w:eastAsia="de-DE"/>
        </w:rPr>
        <w:t xml:space="preserve">methodology proved to be </w:t>
      </w:r>
      <w:r w:rsidR="003C53CB" w:rsidRPr="00B84375">
        <w:rPr>
          <w:rFonts w:asciiTheme="minorHAnsi" w:eastAsia="Times New Roman" w:hAnsiTheme="minorHAnsi" w:cstheme="minorHAnsi"/>
          <w:snapToGrid w:val="0"/>
          <w:spacing w:val="-2"/>
          <w:lang w:val="en-US" w:eastAsia="de-DE"/>
        </w:rPr>
        <w:t>successful</w:t>
      </w:r>
      <w:r w:rsidR="002656AF" w:rsidRPr="00B84375">
        <w:rPr>
          <w:rFonts w:asciiTheme="minorHAnsi" w:eastAsia="Times New Roman" w:hAnsiTheme="minorHAnsi" w:cstheme="minorHAnsi"/>
          <w:snapToGrid w:val="0"/>
          <w:spacing w:val="-2"/>
          <w:lang w:val="en-US" w:eastAsia="de-DE"/>
        </w:rPr>
        <w:t xml:space="preserve"> </w:t>
      </w:r>
      <w:r w:rsidR="00161CB4" w:rsidRPr="00B84375">
        <w:rPr>
          <w:rFonts w:asciiTheme="minorHAnsi" w:eastAsia="Times New Roman" w:hAnsiTheme="minorHAnsi" w:cstheme="minorHAnsi"/>
          <w:snapToGrid w:val="0"/>
          <w:spacing w:val="-2"/>
          <w:lang w:val="en-US" w:eastAsia="de-DE"/>
        </w:rPr>
        <w:t>for</w:t>
      </w:r>
      <w:r w:rsidRPr="00B84375">
        <w:rPr>
          <w:rFonts w:asciiTheme="minorHAnsi" w:eastAsia="Times New Roman" w:hAnsiTheme="minorHAnsi" w:cstheme="minorHAnsi"/>
          <w:snapToGrid w:val="0"/>
          <w:spacing w:val="-2"/>
          <w:lang w:val="en-US" w:eastAsia="de-DE"/>
        </w:rPr>
        <w:t xml:space="preserve"> </w:t>
      </w:r>
      <w:r w:rsidR="008373C7" w:rsidRPr="00B84375">
        <w:rPr>
          <w:rFonts w:asciiTheme="minorHAnsi" w:eastAsia="Times New Roman" w:hAnsiTheme="minorHAnsi" w:cstheme="minorHAnsi"/>
          <w:snapToGrid w:val="0"/>
          <w:spacing w:val="-2"/>
          <w:lang w:val="en-US" w:eastAsia="de-DE"/>
        </w:rPr>
        <w:t xml:space="preserve">identification and </w:t>
      </w:r>
      <w:r w:rsidRPr="00B84375">
        <w:rPr>
          <w:rFonts w:asciiTheme="minorHAnsi" w:eastAsia="Times New Roman" w:hAnsiTheme="minorHAnsi" w:cstheme="minorHAnsi"/>
          <w:snapToGrid w:val="0"/>
          <w:spacing w:val="-2"/>
          <w:lang w:val="en-US" w:eastAsia="de-DE"/>
        </w:rPr>
        <w:t xml:space="preserve">prioritization of the </w:t>
      </w:r>
      <w:r w:rsidR="008373C7" w:rsidRPr="00B84375">
        <w:rPr>
          <w:rFonts w:asciiTheme="minorHAnsi" w:eastAsia="Times New Roman" w:hAnsiTheme="minorHAnsi" w:cstheme="minorHAnsi"/>
          <w:snapToGrid w:val="0"/>
          <w:spacing w:val="-2"/>
          <w:lang w:val="en-US" w:eastAsia="de-DE"/>
        </w:rPr>
        <w:t>opportunities for inter-LGUs cooperation</w:t>
      </w:r>
      <w:r w:rsidRPr="00B84375">
        <w:rPr>
          <w:rFonts w:asciiTheme="minorHAnsi" w:eastAsia="Times New Roman" w:hAnsiTheme="minorHAnsi" w:cstheme="minorHAnsi"/>
          <w:snapToGrid w:val="0"/>
          <w:spacing w:val="-2"/>
          <w:lang w:val="en-US" w:eastAsia="de-DE"/>
        </w:rPr>
        <w:t xml:space="preserve">, study their feasibility and </w:t>
      </w:r>
      <w:r w:rsidR="008373C7" w:rsidRPr="00B84375">
        <w:rPr>
          <w:rFonts w:asciiTheme="minorHAnsi" w:eastAsia="Times New Roman" w:hAnsiTheme="minorHAnsi" w:cstheme="minorHAnsi"/>
          <w:snapToGrid w:val="0"/>
          <w:spacing w:val="-2"/>
          <w:lang w:val="en-US" w:eastAsia="de-DE"/>
        </w:rPr>
        <w:t>make adequate recommendations for improvement</w:t>
      </w:r>
      <w:r w:rsidRPr="00B84375">
        <w:rPr>
          <w:rFonts w:asciiTheme="minorHAnsi" w:eastAsia="Times New Roman" w:hAnsiTheme="minorHAnsi" w:cstheme="minorHAnsi"/>
          <w:snapToGrid w:val="0"/>
          <w:spacing w:val="-2"/>
          <w:lang w:val="en-US" w:eastAsia="de-DE"/>
        </w:rPr>
        <w:t xml:space="preserve">. </w:t>
      </w:r>
    </w:p>
    <w:p w:rsidR="00692495" w:rsidRPr="00B84375" w:rsidRDefault="003C53CB" w:rsidP="003C53CB">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Despite the fact that the present analysis does not provide precise results in terms of the </w:t>
      </w:r>
      <w:r w:rsidR="00692495" w:rsidRPr="00B84375">
        <w:rPr>
          <w:rFonts w:asciiTheme="minorHAnsi" w:eastAsia="Times New Roman" w:hAnsiTheme="minorHAnsi" w:cstheme="minorHAnsi"/>
          <w:snapToGrid w:val="0"/>
          <w:spacing w:val="-2"/>
          <w:lang w:val="en-US" w:eastAsia="de-DE"/>
        </w:rPr>
        <w:t xml:space="preserve">real impacts of </w:t>
      </w:r>
      <w:r w:rsidR="00161CB4" w:rsidRPr="00B84375">
        <w:rPr>
          <w:rFonts w:asciiTheme="minorHAnsi" w:eastAsia="Times New Roman" w:hAnsiTheme="minorHAnsi" w:cstheme="minorHAnsi"/>
          <w:snapToGrid w:val="0"/>
          <w:spacing w:val="-2"/>
          <w:lang w:val="en-US" w:eastAsia="de-DE"/>
        </w:rPr>
        <w:t xml:space="preserve">implementing of </w:t>
      </w:r>
      <w:r w:rsidR="00692495" w:rsidRPr="00B84375">
        <w:rPr>
          <w:rFonts w:asciiTheme="minorHAnsi" w:eastAsia="Times New Roman" w:hAnsiTheme="minorHAnsi" w:cstheme="minorHAnsi"/>
          <w:snapToGrid w:val="0"/>
          <w:spacing w:val="-2"/>
          <w:lang w:val="en-US" w:eastAsia="de-DE"/>
        </w:rPr>
        <w:t>inter-LGUs</w:t>
      </w:r>
      <w:r w:rsidRPr="00B84375">
        <w:rPr>
          <w:rFonts w:asciiTheme="minorHAnsi" w:eastAsia="Times New Roman" w:hAnsiTheme="minorHAnsi" w:cstheme="minorHAnsi"/>
          <w:snapToGrid w:val="0"/>
          <w:spacing w:val="-2"/>
          <w:lang w:val="en-US" w:eastAsia="de-DE"/>
        </w:rPr>
        <w:t xml:space="preserve"> cooperation, </w:t>
      </w:r>
      <w:r w:rsidR="00692495" w:rsidRPr="00B84375">
        <w:rPr>
          <w:rFonts w:asciiTheme="minorHAnsi" w:eastAsia="Times New Roman" w:hAnsiTheme="minorHAnsi" w:cstheme="minorHAnsi"/>
          <w:snapToGrid w:val="0"/>
          <w:spacing w:val="-2"/>
          <w:lang w:val="en-US" w:eastAsia="de-DE"/>
        </w:rPr>
        <w:t xml:space="preserve">the analysis is based on the quantitative and qualitative data </w:t>
      </w:r>
      <w:r w:rsidR="00161CB4" w:rsidRPr="00B84375">
        <w:rPr>
          <w:rFonts w:asciiTheme="minorHAnsi" w:eastAsia="Times New Roman" w:hAnsiTheme="minorHAnsi" w:cstheme="minorHAnsi"/>
          <w:snapToGrid w:val="0"/>
          <w:spacing w:val="-2"/>
          <w:lang w:val="en-US" w:eastAsia="de-DE"/>
        </w:rPr>
        <w:t xml:space="preserve">and opinions </w:t>
      </w:r>
      <w:r w:rsidR="00692495" w:rsidRPr="00B84375">
        <w:rPr>
          <w:rFonts w:asciiTheme="minorHAnsi" w:eastAsia="Times New Roman" w:hAnsiTheme="minorHAnsi" w:cstheme="minorHAnsi"/>
          <w:snapToGrid w:val="0"/>
          <w:spacing w:val="-2"/>
          <w:lang w:val="en-US" w:eastAsia="de-DE"/>
        </w:rPr>
        <w:t xml:space="preserve">taken in frames </w:t>
      </w:r>
      <w:r w:rsidR="00161CB4" w:rsidRPr="00B84375">
        <w:rPr>
          <w:rFonts w:asciiTheme="minorHAnsi" w:eastAsia="Times New Roman" w:hAnsiTheme="minorHAnsi" w:cstheme="minorHAnsi"/>
          <w:snapToGrid w:val="0"/>
          <w:spacing w:val="-2"/>
          <w:lang w:val="en-US" w:eastAsia="de-DE"/>
        </w:rPr>
        <w:t>in</w:t>
      </w:r>
      <w:r w:rsidR="00692495" w:rsidRPr="00B84375">
        <w:rPr>
          <w:rFonts w:asciiTheme="minorHAnsi" w:eastAsia="Times New Roman" w:hAnsiTheme="minorHAnsi" w:cstheme="minorHAnsi"/>
          <w:snapToGrid w:val="0"/>
          <w:spacing w:val="-2"/>
          <w:lang w:val="en-US" w:eastAsia="de-DE"/>
        </w:rPr>
        <w:t xml:space="preserve"> a particular context, involving local decision </w:t>
      </w:r>
      <w:r w:rsidR="0096203F" w:rsidRPr="00B84375">
        <w:rPr>
          <w:rFonts w:asciiTheme="minorHAnsi" w:eastAsia="Times New Roman" w:hAnsiTheme="minorHAnsi" w:cstheme="minorHAnsi"/>
          <w:snapToGrid w:val="0"/>
          <w:spacing w:val="-2"/>
          <w:lang w:val="en-US" w:eastAsia="de-DE"/>
        </w:rPr>
        <w:t>makers’ point of view</w:t>
      </w:r>
      <w:r w:rsidR="00692495" w:rsidRPr="00B84375">
        <w:rPr>
          <w:rFonts w:asciiTheme="minorHAnsi" w:eastAsia="Times New Roman" w:hAnsiTheme="minorHAnsi" w:cstheme="minorHAnsi"/>
          <w:snapToGrid w:val="0"/>
          <w:spacing w:val="-2"/>
          <w:lang w:val="en-US" w:eastAsia="de-DE"/>
        </w:rPr>
        <w:t xml:space="preserve"> together with their arguments, perceptions and prejudices.</w:t>
      </w:r>
      <w:r w:rsidR="0096203F" w:rsidRPr="00B84375">
        <w:rPr>
          <w:rFonts w:asciiTheme="minorHAnsi" w:eastAsia="Times New Roman" w:hAnsiTheme="minorHAnsi" w:cstheme="minorHAnsi"/>
          <w:snapToGrid w:val="0"/>
          <w:spacing w:val="-2"/>
          <w:lang w:val="en-US" w:eastAsia="de-DE"/>
        </w:rPr>
        <w:t xml:space="preserve"> </w:t>
      </w:r>
    </w:p>
    <w:p w:rsidR="00861082" w:rsidRPr="00B84375" w:rsidRDefault="00861082" w:rsidP="00CB6B66">
      <w:pPr>
        <w:pStyle w:val="ListParagraph"/>
        <w:spacing w:after="0" w:line="240" w:lineRule="auto"/>
        <w:ind w:left="360"/>
        <w:outlineLvl w:val="1"/>
        <w:rPr>
          <w:b/>
          <w:lang w:val="sq-AL"/>
        </w:rPr>
      </w:pPr>
    </w:p>
    <w:p w:rsidR="000A00FF" w:rsidRDefault="003C53CB" w:rsidP="003C53CB">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It is literally recognized that inter-municipal cooperation constitutes a useful instrument that enable local authorities to improve their waste management activities/services. </w:t>
      </w:r>
      <w:r w:rsidR="00161CB4" w:rsidRPr="00B84375">
        <w:rPr>
          <w:rFonts w:asciiTheme="minorHAnsi" w:eastAsia="Times New Roman" w:hAnsiTheme="minorHAnsi" w:cstheme="minorHAnsi"/>
          <w:snapToGrid w:val="0"/>
          <w:spacing w:val="-2"/>
          <w:lang w:val="en-US" w:eastAsia="de-DE"/>
        </w:rPr>
        <w:t>There</w:t>
      </w:r>
      <w:r w:rsidR="000162B9" w:rsidRPr="00B84375">
        <w:rPr>
          <w:rFonts w:asciiTheme="minorHAnsi" w:eastAsia="Times New Roman" w:hAnsiTheme="minorHAnsi" w:cstheme="minorHAnsi"/>
          <w:snapToGrid w:val="0"/>
          <w:spacing w:val="-2"/>
          <w:lang w:val="en-US" w:eastAsia="de-DE"/>
        </w:rPr>
        <w:t>by</w:t>
      </w:r>
      <w:r w:rsidR="00161CB4" w:rsidRPr="00B84375">
        <w:rPr>
          <w:rFonts w:asciiTheme="minorHAnsi" w:eastAsia="Times New Roman" w:hAnsiTheme="minorHAnsi" w:cstheme="minorHAnsi"/>
          <w:snapToGrid w:val="0"/>
          <w:spacing w:val="-2"/>
          <w:lang w:val="en-US" w:eastAsia="de-DE"/>
        </w:rPr>
        <w:t xml:space="preserve">, the organization of joint waste collection services in </w:t>
      </w:r>
      <w:r w:rsidR="00B363CE" w:rsidRPr="00B84375">
        <w:rPr>
          <w:rFonts w:asciiTheme="minorHAnsi" w:eastAsia="Times New Roman" w:hAnsiTheme="minorHAnsi" w:cstheme="minorHAnsi"/>
          <w:snapToGrid w:val="0"/>
          <w:spacing w:val="-2"/>
          <w:lang w:val="en-US" w:eastAsia="de-DE"/>
        </w:rPr>
        <w:t>the region</w:t>
      </w:r>
      <w:r w:rsidR="00161CB4" w:rsidRPr="00B84375">
        <w:rPr>
          <w:rFonts w:asciiTheme="minorHAnsi" w:eastAsia="Times New Roman" w:hAnsiTheme="minorHAnsi" w:cstheme="minorHAnsi"/>
          <w:snapToGrid w:val="0"/>
          <w:spacing w:val="-2"/>
          <w:lang w:val="en-US" w:eastAsia="de-DE"/>
        </w:rPr>
        <w:t xml:space="preserve"> of Puka and Malesia e </w:t>
      </w:r>
      <w:r w:rsidR="000162B9" w:rsidRPr="00B84375">
        <w:rPr>
          <w:rFonts w:asciiTheme="minorHAnsi" w:eastAsia="Times New Roman" w:hAnsiTheme="minorHAnsi" w:cstheme="minorHAnsi"/>
          <w:snapToGrid w:val="0"/>
          <w:spacing w:val="-2"/>
          <w:lang w:val="en-US" w:eastAsia="de-DE"/>
        </w:rPr>
        <w:t>Madhe is</w:t>
      </w:r>
      <w:r w:rsidR="00161CB4" w:rsidRPr="00B84375">
        <w:rPr>
          <w:rFonts w:asciiTheme="minorHAnsi" w:eastAsia="Times New Roman" w:hAnsiTheme="minorHAnsi" w:cstheme="minorHAnsi"/>
          <w:snapToGrid w:val="0"/>
          <w:spacing w:val="-2"/>
          <w:lang w:val="en-US" w:eastAsia="de-DE"/>
        </w:rPr>
        <w:t xml:space="preserve"> </w:t>
      </w:r>
      <w:r w:rsidR="000162B9" w:rsidRPr="00B84375">
        <w:rPr>
          <w:rFonts w:asciiTheme="minorHAnsi" w:eastAsia="Times New Roman" w:hAnsiTheme="minorHAnsi" w:cstheme="minorHAnsi"/>
          <w:snapToGrid w:val="0"/>
          <w:spacing w:val="-2"/>
          <w:lang w:val="en-US" w:eastAsia="de-DE"/>
        </w:rPr>
        <w:t xml:space="preserve">supposed to be </w:t>
      </w:r>
      <w:r w:rsidR="00161CB4" w:rsidRPr="00B84375">
        <w:rPr>
          <w:rFonts w:asciiTheme="minorHAnsi" w:eastAsia="Times New Roman" w:hAnsiTheme="minorHAnsi" w:cstheme="minorHAnsi"/>
          <w:snapToGrid w:val="0"/>
          <w:spacing w:val="-2"/>
          <w:lang w:val="en-US" w:eastAsia="de-DE"/>
        </w:rPr>
        <w:t>feasible</w:t>
      </w:r>
      <w:r w:rsidR="000162B9" w:rsidRPr="00B84375">
        <w:rPr>
          <w:rFonts w:asciiTheme="minorHAnsi" w:eastAsia="Times New Roman" w:hAnsiTheme="minorHAnsi" w:cstheme="minorHAnsi"/>
          <w:snapToGrid w:val="0"/>
          <w:spacing w:val="-2"/>
          <w:lang w:val="en-US" w:eastAsia="de-DE"/>
        </w:rPr>
        <w:t>,</w:t>
      </w:r>
      <w:r w:rsidR="00161CB4" w:rsidRPr="00B84375">
        <w:rPr>
          <w:rFonts w:asciiTheme="minorHAnsi" w:eastAsia="Times New Roman" w:hAnsiTheme="minorHAnsi" w:cstheme="minorHAnsi"/>
          <w:snapToGrid w:val="0"/>
          <w:spacing w:val="-2"/>
          <w:lang w:val="en-US" w:eastAsia="de-DE"/>
        </w:rPr>
        <w:t xml:space="preserve"> accomp</w:t>
      </w:r>
      <w:r w:rsidR="000162B9" w:rsidRPr="00B84375">
        <w:rPr>
          <w:rFonts w:asciiTheme="minorHAnsi" w:eastAsia="Times New Roman" w:hAnsiTheme="minorHAnsi" w:cstheme="minorHAnsi"/>
          <w:snapToGrid w:val="0"/>
          <w:spacing w:val="-2"/>
          <w:lang w:val="en-US" w:eastAsia="de-DE"/>
        </w:rPr>
        <w:t xml:space="preserve">anying with economic benefits for all local government units. Moreover, </w:t>
      </w:r>
      <w:r w:rsidR="000A00FF">
        <w:rPr>
          <w:rFonts w:asciiTheme="minorHAnsi" w:eastAsia="Times New Roman" w:hAnsiTheme="minorHAnsi" w:cstheme="minorHAnsi"/>
          <w:snapToGrid w:val="0"/>
          <w:spacing w:val="-2"/>
          <w:lang w:val="en-US" w:eastAsia="de-DE"/>
        </w:rPr>
        <w:t>inter-municipal cooperation may</w:t>
      </w:r>
      <w:r w:rsidR="000162B9" w:rsidRPr="00B84375">
        <w:rPr>
          <w:rFonts w:asciiTheme="minorHAnsi" w:eastAsia="Times New Roman" w:hAnsiTheme="minorHAnsi" w:cstheme="minorHAnsi"/>
          <w:snapToGrid w:val="0"/>
          <w:spacing w:val="-2"/>
          <w:lang w:val="en-US" w:eastAsia="de-DE"/>
        </w:rPr>
        <w:t xml:space="preserve"> enable LGUs to design, construct and operate regional facilities for treatment and disposal of waste as well as recycling and composting activities. </w:t>
      </w:r>
    </w:p>
    <w:p w:rsidR="00161CB4" w:rsidRPr="00B84375" w:rsidRDefault="000162B9" w:rsidP="003C53CB">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lastRenderedPageBreak/>
        <w:t>Considering local context, area characteristics, infrastructure, human and financial resources</w:t>
      </w:r>
      <w:r w:rsidR="00AC358A"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 as well as knowledge, perception and </w:t>
      </w:r>
      <w:r w:rsidR="00B363CE" w:rsidRPr="00B84375">
        <w:rPr>
          <w:rFonts w:asciiTheme="minorHAnsi" w:eastAsia="Times New Roman" w:hAnsiTheme="minorHAnsi" w:cstheme="minorHAnsi"/>
          <w:snapToGrid w:val="0"/>
          <w:spacing w:val="-2"/>
          <w:lang w:val="en-US" w:eastAsia="de-DE"/>
        </w:rPr>
        <w:t>interactions</w:t>
      </w:r>
      <w:r w:rsidR="00AC358A" w:rsidRPr="00B84375">
        <w:rPr>
          <w:rFonts w:asciiTheme="minorHAnsi" w:eastAsia="Times New Roman" w:hAnsiTheme="minorHAnsi" w:cstheme="minorHAnsi"/>
          <w:snapToGrid w:val="0"/>
          <w:spacing w:val="-2"/>
          <w:lang w:val="en-US" w:eastAsia="de-DE"/>
        </w:rPr>
        <w:t xml:space="preserve"> between local stakeholders,</w:t>
      </w:r>
      <w:r w:rsidRPr="00B84375">
        <w:rPr>
          <w:rFonts w:asciiTheme="minorHAnsi" w:eastAsia="Times New Roman" w:hAnsiTheme="minorHAnsi" w:cstheme="minorHAnsi"/>
          <w:snapToGrid w:val="0"/>
          <w:spacing w:val="-2"/>
          <w:lang w:val="en-US" w:eastAsia="de-DE"/>
        </w:rPr>
        <w:t xml:space="preserve"> the analysis showed that not all potential inter-municipal cooperation initiatives are feasible and </w:t>
      </w:r>
      <w:r w:rsidR="00121B6B" w:rsidRPr="00B84375">
        <w:rPr>
          <w:rFonts w:asciiTheme="minorHAnsi" w:eastAsia="Times New Roman" w:hAnsiTheme="minorHAnsi" w:cstheme="minorHAnsi"/>
          <w:snapToGrid w:val="0"/>
          <w:spacing w:val="-2"/>
          <w:lang w:val="en-US" w:eastAsia="de-DE"/>
        </w:rPr>
        <w:t>profitable and often</w:t>
      </w:r>
      <w:r w:rsidR="00AC358A" w:rsidRPr="00B84375">
        <w:rPr>
          <w:rFonts w:asciiTheme="minorHAnsi" w:eastAsia="Times New Roman" w:hAnsiTheme="minorHAnsi" w:cstheme="minorHAnsi"/>
          <w:snapToGrid w:val="0"/>
          <w:spacing w:val="-2"/>
          <w:lang w:val="en-US" w:eastAsia="de-DE"/>
        </w:rPr>
        <w:t xml:space="preserve"> additional investigations and mitigation measures are needed.</w:t>
      </w:r>
    </w:p>
    <w:p w:rsidR="00AC358A" w:rsidRPr="00B84375" w:rsidRDefault="00AC358A" w:rsidP="003C53CB">
      <w:pPr>
        <w:spacing w:after="0" w:line="240" w:lineRule="auto"/>
        <w:rPr>
          <w:rFonts w:asciiTheme="minorHAnsi" w:eastAsia="Times New Roman" w:hAnsiTheme="minorHAnsi" w:cstheme="minorHAnsi"/>
          <w:snapToGrid w:val="0"/>
          <w:spacing w:val="-2"/>
          <w:lang w:val="en-US" w:eastAsia="de-DE"/>
        </w:rPr>
      </w:pPr>
    </w:p>
    <w:p w:rsidR="003C53CB" w:rsidRPr="00B84375" w:rsidRDefault="00AC358A" w:rsidP="003C53CB">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 methodology reveals the importance of the evaluation process together with its </w:t>
      </w:r>
      <w:r w:rsidR="00BC6F45" w:rsidRPr="00B84375">
        <w:rPr>
          <w:rFonts w:asciiTheme="minorHAnsi" w:eastAsia="Times New Roman" w:hAnsiTheme="minorHAnsi" w:cstheme="minorHAnsi"/>
          <w:snapToGrid w:val="0"/>
          <w:spacing w:val="-2"/>
          <w:lang w:val="en-US" w:eastAsia="de-DE"/>
        </w:rPr>
        <w:t>components</w:t>
      </w:r>
      <w:r w:rsidR="00121B6B" w:rsidRPr="00B84375">
        <w:rPr>
          <w:rFonts w:asciiTheme="minorHAnsi" w:eastAsia="Times New Roman" w:hAnsiTheme="minorHAnsi" w:cstheme="minorHAnsi"/>
          <w:snapToGrid w:val="0"/>
          <w:spacing w:val="-2"/>
          <w:lang w:val="en-US" w:eastAsia="de-DE"/>
        </w:rPr>
        <w:t xml:space="preserve"> in a given context</w:t>
      </w:r>
      <w:r w:rsidRPr="00B84375">
        <w:rPr>
          <w:rFonts w:asciiTheme="minorHAnsi" w:eastAsia="Times New Roman" w:hAnsiTheme="minorHAnsi" w:cstheme="minorHAnsi"/>
          <w:snapToGrid w:val="0"/>
          <w:spacing w:val="-2"/>
          <w:lang w:val="en-US" w:eastAsia="de-DE"/>
        </w:rPr>
        <w:t>, before a final decision is taken. In this line,</w:t>
      </w:r>
      <w:r w:rsidR="003C53CB" w:rsidRPr="00B84375">
        <w:rPr>
          <w:rFonts w:asciiTheme="minorHAnsi" w:eastAsia="Times New Roman" w:hAnsiTheme="minorHAnsi" w:cstheme="minorHAnsi"/>
          <w:snapToGrid w:val="0"/>
          <w:spacing w:val="-2"/>
          <w:lang w:val="en-US" w:eastAsia="de-DE"/>
        </w:rPr>
        <w:t xml:space="preserve"> the autho</w:t>
      </w:r>
      <w:r w:rsidR="00CE7CF6" w:rsidRPr="00B84375">
        <w:rPr>
          <w:rFonts w:asciiTheme="minorHAnsi" w:eastAsia="Times New Roman" w:hAnsiTheme="minorHAnsi" w:cstheme="minorHAnsi"/>
          <w:snapToGrid w:val="0"/>
          <w:spacing w:val="-2"/>
          <w:lang w:val="en-US" w:eastAsia="de-DE"/>
        </w:rPr>
        <w:t>rities should prior ask when,</w:t>
      </w:r>
      <w:r w:rsidR="003C53CB" w:rsidRPr="00B84375">
        <w:rPr>
          <w:rFonts w:asciiTheme="minorHAnsi" w:eastAsia="Times New Roman" w:hAnsiTheme="minorHAnsi" w:cstheme="minorHAnsi"/>
          <w:snapToGrid w:val="0"/>
          <w:spacing w:val="-2"/>
          <w:lang w:val="en-US" w:eastAsia="de-DE"/>
        </w:rPr>
        <w:t xml:space="preserve"> where</w:t>
      </w:r>
      <w:r w:rsidR="00CE7CF6" w:rsidRPr="00B84375">
        <w:rPr>
          <w:rFonts w:asciiTheme="minorHAnsi" w:eastAsia="Times New Roman" w:hAnsiTheme="minorHAnsi" w:cstheme="minorHAnsi"/>
          <w:snapToGrid w:val="0"/>
          <w:spacing w:val="-2"/>
          <w:lang w:val="en-US" w:eastAsia="de-DE"/>
        </w:rPr>
        <w:t xml:space="preserve"> and with whom</w:t>
      </w:r>
      <w:r w:rsidR="003C53CB" w:rsidRPr="00B84375">
        <w:rPr>
          <w:rFonts w:asciiTheme="minorHAnsi" w:eastAsia="Times New Roman" w:hAnsiTheme="minorHAnsi" w:cstheme="minorHAnsi"/>
          <w:snapToGrid w:val="0"/>
          <w:spacing w:val="-2"/>
          <w:lang w:val="en-US" w:eastAsia="de-DE"/>
        </w:rPr>
        <w:t xml:space="preserve"> to go for an inter-municipal cooperation, is it feasible or is it </w:t>
      </w:r>
      <w:r w:rsidR="00B363CE" w:rsidRPr="00B84375">
        <w:rPr>
          <w:rFonts w:asciiTheme="minorHAnsi" w:eastAsia="Times New Roman" w:hAnsiTheme="minorHAnsi" w:cstheme="minorHAnsi"/>
          <w:snapToGrid w:val="0"/>
          <w:spacing w:val="-2"/>
          <w:lang w:val="en-US" w:eastAsia="de-DE"/>
        </w:rPr>
        <w:t>economically</w:t>
      </w:r>
      <w:r w:rsidR="003C53CB" w:rsidRPr="00B84375">
        <w:rPr>
          <w:rFonts w:asciiTheme="minorHAnsi" w:eastAsia="Times New Roman" w:hAnsiTheme="minorHAnsi" w:cstheme="minorHAnsi"/>
          <w:snapToGrid w:val="0"/>
          <w:spacing w:val="-2"/>
          <w:lang w:val="en-US" w:eastAsia="de-DE"/>
        </w:rPr>
        <w:t xml:space="preserve"> profitable. Otherwise it may turn on a failure to achieve local objectives or even worse</w:t>
      </w:r>
      <w:r w:rsidRPr="00B84375">
        <w:rPr>
          <w:rFonts w:asciiTheme="minorHAnsi" w:eastAsia="Times New Roman" w:hAnsiTheme="minorHAnsi" w:cstheme="minorHAnsi"/>
          <w:snapToGrid w:val="0"/>
          <w:spacing w:val="-2"/>
          <w:lang w:val="en-US" w:eastAsia="de-DE"/>
        </w:rPr>
        <w:t>,</w:t>
      </w:r>
      <w:r w:rsidR="003C53CB" w:rsidRPr="00B84375">
        <w:rPr>
          <w:rFonts w:asciiTheme="minorHAnsi" w:eastAsia="Times New Roman" w:hAnsiTheme="minorHAnsi" w:cstheme="minorHAnsi"/>
          <w:snapToGrid w:val="0"/>
          <w:spacing w:val="-2"/>
          <w:lang w:val="en-US" w:eastAsia="de-DE"/>
        </w:rPr>
        <w:t xml:space="preserve"> may cause breakdown of </w:t>
      </w:r>
      <w:r w:rsidRPr="00B84375">
        <w:rPr>
          <w:rFonts w:asciiTheme="minorHAnsi" w:eastAsia="Times New Roman" w:hAnsiTheme="minorHAnsi" w:cstheme="minorHAnsi"/>
          <w:snapToGrid w:val="0"/>
          <w:spacing w:val="-2"/>
          <w:lang w:val="en-US" w:eastAsia="de-DE"/>
        </w:rPr>
        <w:t xml:space="preserve">the </w:t>
      </w:r>
      <w:r w:rsidR="003C53CB" w:rsidRPr="00B84375">
        <w:rPr>
          <w:rFonts w:asciiTheme="minorHAnsi" w:eastAsia="Times New Roman" w:hAnsiTheme="minorHAnsi" w:cstheme="minorHAnsi"/>
          <w:snapToGrid w:val="0"/>
          <w:spacing w:val="-2"/>
          <w:lang w:val="en-US" w:eastAsia="de-DE"/>
        </w:rPr>
        <w:t>services or economic failure.</w:t>
      </w:r>
    </w:p>
    <w:p w:rsidR="00121B6B" w:rsidRPr="00B84375" w:rsidRDefault="00121B6B" w:rsidP="0096203F">
      <w:pPr>
        <w:spacing w:after="0" w:line="240" w:lineRule="auto"/>
        <w:rPr>
          <w:rFonts w:asciiTheme="minorHAnsi" w:eastAsia="Times New Roman" w:hAnsiTheme="minorHAnsi" w:cstheme="minorHAnsi"/>
          <w:snapToGrid w:val="0"/>
          <w:spacing w:val="-2"/>
          <w:lang w:val="en-US" w:eastAsia="de-DE"/>
        </w:rPr>
      </w:pPr>
    </w:p>
    <w:p w:rsidR="00C02EEB" w:rsidRPr="00B84375" w:rsidRDefault="00C02EEB" w:rsidP="0096203F">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Before a full feasibility study </w:t>
      </w:r>
      <w:r w:rsidR="00B363CE" w:rsidRPr="00B84375">
        <w:rPr>
          <w:rFonts w:asciiTheme="minorHAnsi" w:eastAsia="Times New Roman" w:hAnsiTheme="minorHAnsi" w:cstheme="minorHAnsi"/>
          <w:snapToGrid w:val="0"/>
          <w:spacing w:val="-2"/>
          <w:lang w:val="en-US" w:eastAsia="de-DE"/>
        </w:rPr>
        <w:t>takes</w:t>
      </w:r>
      <w:r w:rsidRPr="00B84375">
        <w:rPr>
          <w:rFonts w:asciiTheme="minorHAnsi" w:eastAsia="Times New Roman" w:hAnsiTheme="minorHAnsi" w:cstheme="minorHAnsi"/>
          <w:snapToGrid w:val="0"/>
          <w:spacing w:val="-2"/>
          <w:lang w:val="en-US" w:eastAsia="de-DE"/>
        </w:rPr>
        <w:t xml:space="preserve"> place, the authorities should</w:t>
      </w:r>
      <w:r w:rsidR="005A4456" w:rsidRPr="00B84375">
        <w:rPr>
          <w:rFonts w:asciiTheme="minorHAnsi" w:eastAsia="Times New Roman" w:hAnsiTheme="minorHAnsi" w:cstheme="minorHAnsi"/>
          <w:snapToGrid w:val="0"/>
          <w:spacing w:val="-2"/>
          <w:lang w:val="en-US" w:eastAsia="de-DE"/>
        </w:rPr>
        <w:t xml:space="preserve"> prioritize nature, partners and extend of inter-LGUs cooperation by analyzing: the </w:t>
      </w:r>
      <w:r w:rsidR="005A4456" w:rsidRPr="00B84375">
        <w:rPr>
          <w:rFonts w:asciiTheme="minorHAnsi" w:eastAsia="Times New Roman" w:hAnsiTheme="minorHAnsi" w:cstheme="minorHAnsi"/>
          <w:i/>
          <w:snapToGrid w:val="0"/>
          <w:spacing w:val="-2"/>
          <w:lang w:val="en-US" w:eastAsia="de-DE"/>
        </w:rPr>
        <w:t>capture of economy of scale</w:t>
      </w:r>
      <w:r w:rsidR="005A4456" w:rsidRPr="00B84375">
        <w:rPr>
          <w:rFonts w:asciiTheme="minorHAnsi" w:eastAsia="Times New Roman" w:hAnsiTheme="minorHAnsi" w:cstheme="minorHAnsi"/>
          <w:snapToGrid w:val="0"/>
          <w:spacing w:val="-2"/>
          <w:lang w:val="en-US" w:eastAsia="de-DE"/>
        </w:rPr>
        <w:t>, local needs, accessibility</w:t>
      </w:r>
      <w:r w:rsidR="007C3181" w:rsidRPr="00B84375">
        <w:rPr>
          <w:rFonts w:asciiTheme="minorHAnsi" w:eastAsia="Times New Roman" w:hAnsiTheme="minorHAnsi" w:cstheme="minorHAnsi"/>
          <w:snapToGrid w:val="0"/>
          <w:spacing w:val="-2"/>
          <w:lang w:val="en-US" w:eastAsia="de-DE"/>
        </w:rPr>
        <w:t xml:space="preserve"> and enabling instruments</w:t>
      </w:r>
      <w:r w:rsidR="005A4456" w:rsidRPr="00B84375">
        <w:rPr>
          <w:rFonts w:asciiTheme="minorHAnsi" w:eastAsia="Times New Roman" w:hAnsiTheme="minorHAnsi" w:cstheme="minorHAnsi"/>
          <w:snapToGrid w:val="0"/>
          <w:spacing w:val="-2"/>
          <w:lang w:val="en-US" w:eastAsia="de-DE"/>
        </w:rPr>
        <w:t>, benefits</w:t>
      </w:r>
      <w:r w:rsidR="007C3181" w:rsidRPr="00B84375">
        <w:rPr>
          <w:rFonts w:asciiTheme="minorHAnsi" w:eastAsia="Times New Roman" w:hAnsiTheme="minorHAnsi" w:cstheme="minorHAnsi"/>
          <w:snapToGrid w:val="0"/>
          <w:spacing w:val="-2"/>
          <w:lang w:val="en-US" w:eastAsia="de-DE"/>
        </w:rPr>
        <w:t xml:space="preserve">, </w:t>
      </w:r>
      <w:r w:rsidR="005A4456" w:rsidRPr="00B84375">
        <w:rPr>
          <w:rFonts w:asciiTheme="minorHAnsi" w:eastAsia="Times New Roman" w:hAnsiTheme="minorHAnsi" w:cstheme="minorHAnsi"/>
          <w:snapToGrid w:val="0"/>
          <w:spacing w:val="-2"/>
          <w:lang w:val="en-US" w:eastAsia="de-DE"/>
        </w:rPr>
        <w:t xml:space="preserve">constraints </w:t>
      </w:r>
      <w:r w:rsidR="007C3181" w:rsidRPr="00B84375">
        <w:rPr>
          <w:rFonts w:asciiTheme="minorHAnsi" w:eastAsia="Times New Roman" w:hAnsiTheme="minorHAnsi" w:cstheme="minorHAnsi"/>
          <w:snapToGrid w:val="0"/>
          <w:spacing w:val="-2"/>
          <w:lang w:val="en-US" w:eastAsia="de-DE"/>
        </w:rPr>
        <w:t xml:space="preserve">and limitations, defining willingness to share responsibilities and whether to cooperate. </w:t>
      </w:r>
      <w:r w:rsidR="00BC6F45" w:rsidRPr="00B84375">
        <w:rPr>
          <w:rFonts w:asciiTheme="minorHAnsi" w:eastAsia="Times New Roman" w:hAnsiTheme="minorHAnsi" w:cstheme="minorHAnsi"/>
          <w:snapToGrid w:val="0"/>
          <w:spacing w:val="-2"/>
          <w:lang w:val="en-US" w:eastAsia="de-DE"/>
        </w:rPr>
        <w:t xml:space="preserve"> The prioritization</w:t>
      </w:r>
      <w:r w:rsidR="0046523A" w:rsidRPr="00B84375">
        <w:rPr>
          <w:rFonts w:asciiTheme="minorHAnsi" w:eastAsia="Times New Roman" w:hAnsiTheme="minorHAnsi" w:cstheme="minorHAnsi"/>
          <w:snapToGrid w:val="0"/>
          <w:spacing w:val="-2"/>
          <w:lang w:val="en-US" w:eastAsia="de-DE"/>
        </w:rPr>
        <w:t xml:space="preserve"> of alternatives is based on the qualitative</w:t>
      </w:r>
      <w:r w:rsidR="00121B6B" w:rsidRPr="00B84375">
        <w:rPr>
          <w:rFonts w:asciiTheme="minorHAnsi" w:eastAsia="Times New Roman" w:hAnsiTheme="minorHAnsi" w:cstheme="minorHAnsi"/>
          <w:snapToGrid w:val="0"/>
          <w:spacing w:val="-2"/>
          <w:lang w:val="en-US" w:eastAsia="de-DE"/>
        </w:rPr>
        <w:t xml:space="preserve"> and quantitative</w:t>
      </w:r>
      <w:r w:rsidR="0046523A" w:rsidRPr="00B84375">
        <w:rPr>
          <w:rFonts w:asciiTheme="minorHAnsi" w:eastAsia="Times New Roman" w:hAnsiTheme="minorHAnsi" w:cstheme="minorHAnsi"/>
          <w:snapToGrid w:val="0"/>
          <w:spacing w:val="-2"/>
          <w:lang w:val="en-US" w:eastAsia="de-DE"/>
        </w:rPr>
        <w:t xml:space="preserve"> indicators</w:t>
      </w:r>
      <w:r w:rsidR="00BC6F45" w:rsidRPr="00B84375">
        <w:rPr>
          <w:rFonts w:asciiTheme="minorHAnsi" w:eastAsia="Times New Roman" w:hAnsiTheme="minorHAnsi" w:cstheme="minorHAnsi"/>
          <w:snapToGrid w:val="0"/>
          <w:spacing w:val="-2"/>
          <w:lang w:val="en-US" w:eastAsia="de-DE"/>
        </w:rPr>
        <w:t>,</w:t>
      </w:r>
      <w:r w:rsidR="0046523A" w:rsidRPr="00B84375">
        <w:rPr>
          <w:rFonts w:asciiTheme="minorHAnsi" w:eastAsia="Times New Roman" w:hAnsiTheme="minorHAnsi" w:cstheme="minorHAnsi"/>
          <w:snapToGrid w:val="0"/>
          <w:spacing w:val="-2"/>
          <w:lang w:val="en-US" w:eastAsia="de-DE"/>
        </w:rPr>
        <w:t xml:space="preserve"> however further inquiries are required </w:t>
      </w:r>
      <w:r w:rsidRPr="00B84375">
        <w:rPr>
          <w:rFonts w:asciiTheme="minorHAnsi" w:eastAsia="Times New Roman" w:hAnsiTheme="minorHAnsi" w:cstheme="minorHAnsi"/>
          <w:snapToGrid w:val="0"/>
          <w:spacing w:val="-2"/>
          <w:lang w:val="en-US" w:eastAsia="de-DE"/>
        </w:rPr>
        <w:t>to</w:t>
      </w:r>
      <w:r w:rsidR="0046523A" w:rsidRPr="00B84375">
        <w:rPr>
          <w:rFonts w:asciiTheme="minorHAnsi" w:eastAsia="Times New Roman" w:hAnsiTheme="minorHAnsi" w:cstheme="minorHAnsi"/>
          <w:snapToGrid w:val="0"/>
          <w:spacing w:val="-2"/>
          <w:lang w:val="en-US" w:eastAsia="de-DE"/>
        </w:rPr>
        <w:t xml:space="preserve"> assess </w:t>
      </w:r>
      <w:r w:rsidR="00B363CE" w:rsidRPr="00B84375">
        <w:rPr>
          <w:rFonts w:asciiTheme="minorHAnsi" w:eastAsia="Times New Roman" w:hAnsiTheme="minorHAnsi" w:cstheme="minorHAnsi"/>
          <w:snapToGrid w:val="0"/>
          <w:spacing w:val="-2"/>
          <w:lang w:val="en-US" w:eastAsia="de-DE"/>
        </w:rPr>
        <w:t>the feasibility level</w:t>
      </w:r>
      <w:r w:rsidR="0046523A" w:rsidRPr="00B84375">
        <w:rPr>
          <w:rFonts w:asciiTheme="minorHAnsi" w:eastAsia="Times New Roman" w:hAnsiTheme="minorHAnsi" w:cstheme="minorHAnsi"/>
          <w:snapToGrid w:val="0"/>
          <w:spacing w:val="-2"/>
          <w:lang w:val="en-US" w:eastAsia="de-DE"/>
        </w:rPr>
        <w:t xml:space="preserve"> of</w:t>
      </w:r>
      <w:r w:rsidRPr="00B84375">
        <w:rPr>
          <w:rFonts w:asciiTheme="minorHAnsi" w:eastAsia="Times New Roman" w:hAnsiTheme="minorHAnsi" w:cstheme="minorHAnsi"/>
          <w:snapToGrid w:val="0"/>
          <w:spacing w:val="-2"/>
          <w:lang w:val="en-US" w:eastAsia="de-DE"/>
        </w:rPr>
        <w:t xml:space="preserve"> inter-mu</w:t>
      </w:r>
      <w:r w:rsidR="0046523A" w:rsidRPr="00B84375">
        <w:rPr>
          <w:rFonts w:asciiTheme="minorHAnsi" w:eastAsia="Times New Roman" w:hAnsiTheme="minorHAnsi" w:cstheme="minorHAnsi"/>
          <w:snapToGrid w:val="0"/>
          <w:spacing w:val="-2"/>
          <w:lang w:val="en-US" w:eastAsia="de-DE"/>
        </w:rPr>
        <w:t>nicipal cooperation.</w:t>
      </w:r>
    </w:p>
    <w:p w:rsidR="00AC358A" w:rsidRPr="00B84375" w:rsidRDefault="00AC358A" w:rsidP="0096203F">
      <w:pPr>
        <w:spacing w:after="0" w:line="240" w:lineRule="auto"/>
        <w:rPr>
          <w:rFonts w:asciiTheme="minorHAnsi" w:eastAsia="Times New Roman" w:hAnsiTheme="minorHAnsi" w:cstheme="minorHAnsi"/>
          <w:snapToGrid w:val="0"/>
          <w:spacing w:val="-2"/>
          <w:lang w:val="en-US" w:eastAsia="de-DE"/>
        </w:rPr>
      </w:pPr>
    </w:p>
    <w:p w:rsidR="00121B6B" w:rsidRPr="00B84375" w:rsidRDefault="00BC6F45" w:rsidP="006B210E">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The chances that a municipality enters into a joint waste service rely on the need for improvement and on the perception about the level of likelihood for implementation of the option. Responses for the treatment </w:t>
      </w:r>
      <w:r w:rsidRPr="00B84375">
        <w:rPr>
          <w:rFonts w:asciiTheme="minorHAnsi" w:eastAsia="Times New Roman" w:hAnsiTheme="minorHAnsi" w:cstheme="minorHAnsi"/>
          <w:i/>
          <w:snapToGrid w:val="0"/>
          <w:spacing w:val="-2"/>
          <w:lang w:val="en-US" w:eastAsia="de-DE"/>
        </w:rPr>
        <w:t>of waste</w:t>
      </w:r>
      <w:r w:rsidRPr="00B84375">
        <w:rPr>
          <w:rFonts w:asciiTheme="minorHAnsi" w:eastAsia="Times New Roman" w:hAnsiTheme="minorHAnsi" w:cstheme="minorHAnsi"/>
          <w:snapToGrid w:val="0"/>
          <w:spacing w:val="-2"/>
          <w:lang w:val="en-US" w:eastAsia="de-DE"/>
        </w:rPr>
        <w:t xml:space="preserve"> options, links also with the perception and knowledge of the municipalities regarding waste treatment processes and their application, expected high costs or expected </w:t>
      </w:r>
      <w:r w:rsidR="00B363CE" w:rsidRPr="00B84375">
        <w:rPr>
          <w:rFonts w:asciiTheme="minorHAnsi" w:eastAsia="Times New Roman" w:hAnsiTheme="minorHAnsi" w:cstheme="minorHAnsi"/>
          <w:snapToGrid w:val="0"/>
          <w:spacing w:val="-2"/>
          <w:lang w:val="en-US" w:eastAsia="de-DE"/>
        </w:rPr>
        <w:t>subsidies</w:t>
      </w:r>
      <w:r w:rsidR="006B210E" w:rsidRPr="00B84375">
        <w:rPr>
          <w:rFonts w:asciiTheme="minorHAnsi" w:eastAsia="Times New Roman" w:hAnsiTheme="minorHAnsi" w:cstheme="minorHAnsi"/>
          <w:snapToGrid w:val="0"/>
          <w:spacing w:val="-2"/>
          <w:lang w:val="en-US" w:eastAsia="de-DE"/>
        </w:rPr>
        <w:t xml:space="preserve"> from central government.</w:t>
      </w:r>
      <w:r w:rsidR="00121B6B" w:rsidRPr="00B84375">
        <w:rPr>
          <w:rFonts w:asciiTheme="minorHAnsi" w:eastAsia="Times New Roman" w:hAnsiTheme="minorHAnsi" w:cstheme="minorHAnsi"/>
          <w:snapToGrid w:val="0"/>
          <w:spacing w:val="-2"/>
          <w:lang w:val="en-US" w:eastAsia="de-DE"/>
        </w:rPr>
        <w:t xml:space="preserve"> </w:t>
      </w:r>
      <w:r w:rsidR="006B210E" w:rsidRPr="00B84375">
        <w:rPr>
          <w:rFonts w:asciiTheme="minorHAnsi" w:eastAsia="Times New Roman" w:hAnsiTheme="minorHAnsi" w:cstheme="minorHAnsi"/>
          <w:snapToGrid w:val="0"/>
          <w:spacing w:val="-2"/>
          <w:lang w:val="en-US" w:eastAsia="de-DE"/>
        </w:rPr>
        <w:t>The establishment of the inter-municipal cooperation requires the development of the know-how, awareness and better communications among local stakeholders</w:t>
      </w:r>
      <w:r w:rsidR="00121B6B" w:rsidRPr="00B84375">
        <w:rPr>
          <w:rFonts w:asciiTheme="minorHAnsi" w:eastAsia="Times New Roman" w:hAnsiTheme="minorHAnsi" w:cstheme="minorHAnsi"/>
          <w:snapToGrid w:val="0"/>
          <w:spacing w:val="-2"/>
          <w:lang w:val="en-US" w:eastAsia="de-DE"/>
        </w:rPr>
        <w:t xml:space="preserve"> at the earlier steps</w:t>
      </w:r>
      <w:r w:rsidR="006B210E" w:rsidRPr="00B84375">
        <w:rPr>
          <w:rFonts w:asciiTheme="minorHAnsi" w:eastAsia="Times New Roman" w:hAnsiTheme="minorHAnsi" w:cstheme="minorHAnsi"/>
          <w:snapToGrid w:val="0"/>
          <w:spacing w:val="-2"/>
          <w:lang w:val="en-US" w:eastAsia="de-DE"/>
        </w:rPr>
        <w:t xml:space="preserve">. </w:t>
      </w:r>
    </w:p>
    <w:p w:rsidR="00121B6B" w:rsidRPr="00B84375" w:rsidRDefault="006B210E" w:rsidP="006B210E">
      <w:pPr>
        <w:spacing w:after="0" w:line="240" w:lineRule="auto"/>
        <w:rPr>
          <w:rFonts w:cs="Calibri"/>
        </w:rPr>
      </w:pPr>
      <w:r w:rsidRPr="00B84375">
        <w:rPr>
          <w:rFonts w:cs="Calibri"/>
        </w:rPr>
        <w:t xml:space="preserve">The interest and willingness of local authorities to join the cooperative waste management schemes and technical and economic benefits are not enough; they should demonstrate willingness to change and responsibility to pay ongoing financial obligation and respect toward the agreements and contracts. </w:t>
      </w:r>
    </w:p>
    <w:p w:rsidR="00121B6B" w:rsidRPr="00B84375" w:rsidRDefault="00121B6B" w:rsidP="006B210E">
      <w:pPr>
        <w:spacing w:after="0" w:line="240" w:lineRule="auto"/>
        <w:rPr>
          <w:rFonts w:cs="Calibri"/>
        </w:rPr>
      </w:pPr>
    </w:p>
    <w:p w:rsidR="008353D9" w:rsidRPr="00B84375" w:rsidRDefault="008353D9" w:rsidP="008353D9">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Prioritization of inter</w:t>
      </w:r>
      <w:r w:rsidR="000A00FF">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LGUs options may help authorities finding the </w:t>
      </w:r>
      <w:r w:rsidR="00245B64" w:rsidRPr="00B84375">
        <w:rPr>
          <w:rFonts w:asciiTheme="minorHAnsi" w:eastAsia="Times New Roman" w:hAnsiTheme="minorHAnsi" w:cstheme="minorHAnsi"/>
          <w:snapToGrid w:val="0"/>
          <w:spacing w:val="-2"/>
          <w:lang w:val="en-US" w:eastAsia="de-DE"/>
        </w:rPr>
        <w:t>adequate</w:t>
      </w:r>
      <w:r w:rsidRPr="00B84375">
        <w:rPr>
          <w:rFonts w:asciiTheme="minorHAnsi" w:eastAsia="Times New Roman" w:hAnsiTheme="minorHAnsi" w:cstheme="minorHAnsi"/>
          <w:snapToGrid w:val="0"/>
          <w:spacing w:val="-2"/>
          <w:lang w:val="en-US" w:eastAsia="de-DE"/>
        </w:rPr>
        <w:t xml:space="preserve"> design and management solution when certain factors customize the model of cooperation between local authorities. For example, a weak collaboration among local authorities may orient the collaboration toward partnering with </w:t>
      </w:r>
      <w:r w:rsidR="00B363CE" w:rsidRPr="00B84375">
        <w:rPr>
          <w:rFonts w:asciiTheme="minorHAnsi" w:eastAsia="Times New Roman" w:hAnsiTheme="minorHAnsi" w:cstheme="minorHAnsi"/>
          <w:snapToGrid w:val="0"/>
          <w:spacing w:val="-2"/>
          <w:lang w:val="en-US" w:eastAsia="de-DE"/>
        </w:rPr>
        <w:t>the private sector</w:t>
      </w:r>
      <w:r w:rsidRPr="00B84375">
        <w:rPr>
          <w:rFonts w:asciiTheme="minorHAnsi" w:eastAsia="Times New Roman" w:hAnsiTheme="minorHAnsi" w:cstheme="minorHAnsi"/>
          <w:snapToGrid w:val="0"/>
          <w:spacing w:val="-2"/>
          <w:lang w:val="en-US" w:eastAsia="de-DE"/>
        </w:rPr>
        <w:t>.</w:t>
      </w:r>
    </w:p>
    <w:p w:rsidR="008353D9" w:rsidRPr="00B84375" w:rsidRDefault="008353D9" w:rsidP="008353D9">
      <w:pPr>
        <w:spacing w:after="0" w:line="240" w:lineRule="auto"/>
        <w:rPr>
          <w:rFonts w:asciiTheme="minorHAnsi" w:eastAsia="Times New Roman" w:hAnsiTheme="minorHAnsi" w:cstheme="minorHAnsi"/>
          <w:snapToGrid w:val="0"/>
          <w:spacing w:val="-2"/>
          <w:lang w:val="en-US" w:eastAsia="de-DE"/>
        </w:rPr>
      </w:pPr>
    </w:p>
    <w:p w:rsidR="008353D9" w:rsidRPr="00B84375" w:rsidRDefault="008353D9" w:rsidP="008353D9">
      <w:pPr>
        <w:spacing w:after="0" w:line="240" w:lineRule="auto"/>
        <w:rPr>
          <w:rFonts w:asciiTheme="minorHAnsi" w:eastAsia="Times New Roman" w:hAnsiTheme="minorHAnsi" w:cstheme="minorHAnsi"/>
          <w:snapToGrid w:val="0"/>
          <w:spacing w:val="-2"/>
          <w:lang w:val="en-US" w:eastAsia="de-DE"/>
        </w:rPr>
      </w:pPr>
      <w:r w:rsidRPr="00B84375">
        <w:rPr>
          <w:rFonts w:cs="Calibri"/>
        </w:rPr>
        <w:t>T</w:t>
      </w:r>
      <w:r w:rsidR="006B210E" w:rsidRPr="00B84375">
        <w:rPr>
          <w:rFonts w:cs="Calibri"/>
        </w:rPr>
        <w:t>he financial affordability and the ability of local authorities to progress</w:t>
      </w:r>
      <w:r w:rsidR="006B210E" w:rsidRPr="00B84375">
        <w:rPr>
          <w:rStyle w:val="FootnoteReference"/>
          <w:rFonts w:cs="Calibri"/>
        </w:rPr>
        <w:footnoteReference w:id="23"/>
      </w:r>
      <w:r w:rsidR="006B210E" w:rsidRPr="00B84375">
        <w:rPr>
          <w:rFonts w:cs="Calibri"/>
        </w:rPr>
        <w:t xml:space="preserve"> should have major attention during the selection of the options and </w:t>
      </w:r>
      <w:r w:rsidR="00D97A83" w:rsidRPr="00B84375">
        <w:rPr>
          <w:rFonts w:cs="Calibri"/>
        </w:rPr>
        <w:t>partners</w:t>
      </w:r>
      <w:r w:rsidR="006B210E" w:rsidRPr="00B84375">
        <w:rPr>
          <w:rFonts w:cs="Calibri"/>
        </w:rPr>
        <w:t>,</w:t>
      </w:r>
      <w:r w:rsidR="00D97A83" w:rsidRPr="00B84375">
        <w:rPr>
          <w:rFonts w:cs="Calibri"/>
        </w:rPr>
        <w:t xml:space="preserve"> during the</w:t>
      </w:r>
      <w:r w:rsidR="006B210E" w:rsidRPr="00B84375">
        <w:rPr>
          <w:rFonts w:cs="Calibri"/>
        </w:rPr>
        <w:t xml:space="preserve"> design and implementation of the inter-LGUs schemes. Poor financial resources, lack of waste tariff system at some of the communes and poor performance at some others may influence the sustainability of future joint waste management schemes</w:t>
      </w:r>
      <w:r w:rsidR="00561A25" w:rsidRPr="00B84375">
        <w:rPr>
          <w:rFonts w:cs="Calibri"/>
        </w:rPr>
        <w:t xml:space="preserve">. </w:t>
      </w:r>
      <w:r w:rsidRPr="00B84375">
        <w:rPr>
          <w:rFonts w:asciiTheme="minorHAnsi" w:eastAsia="Times New Roman" w:hAnsiTheme="minorHAnsi" w:cstheme="minorHAnsi"/>
          <w:snapToGrid w:val="0"/>
          <w:spacing w:val="-2"/>
          <w:lang w:val="en-US" w:eastAsia="de-DE"/>
        </w:rPr>
        <w:t>The presence of the problems and obstacles affects the chances and the quality of future inter-municipal cooperation. However the degree of these problems and the ability/possibility to resolve them constitutes the basis of the feasibility study and frame the final decision.</w:t>
      </w:r>
    </w:p>
    <w:p w:rsidR="00D97A83" w:rsidRPr="00B84375" w:rsidRDefault="00D97A83" w:rsidP="006B210E">
      <w:pPr>
        <w:spacing w:after="0" w:line="240" w:lineRule="auto"/>
        <w:rPr>
          <w:rFonts w:cs="Calibri"/>
        </w:rPr>
      </w:pPr>
    </w:p>
    <w:p w:rsidR="00121B6B" w:rsidRPr="00B84375" w:rsidRDefault="00121B6B" w:rsidP="00121B6B">
      <w:pPr>
        <w:tabs>
          <w:tab w:val="left" w:pos="450"/>
          <w:tab w:val="left" w:pos="810"/>
        </w:tabs>
        <w:spacing w:after="0" w:line="240" w:lineRule="auto"/>
        <w:rPr>
          <w:rFonts w:cs="Calibri"/>
        </w:rPr>
      </w:pPr>
      <w:r w:rsidRPr="00B84375">
        <w:rPr>
          <w:rFonts w:cs="Calibri"/>
        </w:rPr>
        <w:t>National and regional strategies and legal framework for waste management, the accessibility of national and international financial support will also have an effect on the final decision to go for strategic waste management investments, for e.g. design and build a transfer station, a material pro</w:t>
      </w:r>
      <w:r w:rsidR="00CE7CF6" w:rsidRPr="00B84375">
        <w:rPr>
          <w:rFonts w:cs="Calibri"/>
        </w:rPr>
        <w:t>cessing facility or a</w:t>
      </w:r>
      <w:r w:rsidRPr="00B84375">
        <w:rPr>
          <w:rFonts w:cs="Calibri"/>
        </w:rPr>
        <w:t xml:space="preserve"> landfill. A clarification from the beginning of the technical and financial </w:t>
      </w:r>
      <w:r w:rsidRPr="00B84375">
        <w:rPr>
          <w:rFonts w:cs="Calibri"/>
        </w:rPr>
        <w:lastRenderedPageBreak/>
        <w:t>implications of the construction of these strategic investments would make the local authorities more accountable and reasonable before a final decision is taken.</w:t>
      </w:r>
    </w:p>
    <w:p w:rsidR="006B210E" w:rsidRPr="00B84375" w:rsidRDefault="006B210E" w:rsidP="006B210E">
      <w:pPr>
        <w:spacing w:after="0" w:line="240" w:lineRule="auto"/>
        <w:rPr>
          <w:rFonts w:asciiTheme="minorHAnsi" w:eastAsia="Times New Roman" w:hAnsiTheme="minorHAnsi" w:cstheme="minorHAnsi"/>
          <w:snapToGrid w:val="0"/>
          <w:spacing w:val="-2"/>
          <w:lang w:val="en-US" w:eastAsia="de-DE"/>
        </w:rPr>
      </w:pPr>
    </w:p>
    <w:p w:rsidR="00561A25" w:rsidRPr="00B84375" w:rsidRDefault="00561A25" w:rsidP="00561A25">
      <w:pPr>
        <w:tabs>
          <w:tab w:val="left" w:pos="450"/>
          <w:tab w:val="left" w:pos="810"/>
        </w:tabs>
        <w:spacing w:after="0" w:line="240" w:lineRule="auto"/>
        <w:rPr>
          <w:rFonts w:cs="Calibri"/>
        </w:rPr>
      </w:pPr>
      <w:r w:rsidRPr="00B84375">
        <w:rPr>
          <w:rFonts w:cs="Calibri"/>
        </w:rPr>
        <w:t>Despite the fact that we have favorable inter-LGUs environment</w:t>
      </w:r>
      <w:r w:rsidR="00293D71" w:rsidRPr="00B84375">
        <w:rPr>
          <w:rFonts w:cs="Calibri"/>
        </w:rPr>
        <w:t>, in terms of</w:t>
      </w:r>
      <w:r w:rsidRPr="00B84375">
        <w:rPr>
          <w:rFonts w:cs="Calibri"/>
        </w:rPr>
        <w:t xml:space="preserve"> existing infrastructure</w:t>
      </w:r>
      <w:r w:rsidR="00293D71" w:rsidRPr="00B84375">
        <w:rPr>
          <w:rFonts w:cs="Calibri"/>
        </w:rPr>
        <w:t>,</w:t>
      </w:r>
      <w:r w:rsidRPr="00B84375">
        <w:rPr>
          <w:rFonts w:cs="Calibri"/>
        </w:rPr>
        <w:t xml:space="preserve"> favorable collaborative environment, and confidence among local authorities etc., still there are other factors which hamper the enlargement of the scheme or other joint initiatives on SWM.  Limited amount of </w:t>
      </w:r>
      <w:r w:rsidR="00997D4C" w:rsidRPr="00B84375">
        <w:rPr>
          <w:rFonts w:cs="Calibri"/>
        </w:rPr>
        <w:t xml:space="preserve">waste being produced in the </w:t>
      </w:r>
      <w:r w:rsidRPr="00B84375">
        <w:rPr>
          <w:rFonts w:cs="Calibri"/>
        </w:rPr>
        <w:t xml:space="preserve">region of Puka (less than 9 tons a day) and a </w:t>
      </w:r>
      <w:r w:rsidR="00B363CE" w:rsidRPr="00B84375">
        <w:rPr>
          <w:rFonts w:cs="Calibri"/>
        </w:rPr>
        <w:t>higher</w:t>
      </w:r>
      <w:r w:rsidRPr="00B84375">
        <w:rPr>
          <w:rFonts w:cs="Calibri"/>
        </w:rPr>
        <w:t xml:space="preserve"> distribution of urban settlements in the mountainous terrain could make the enlargement of the waste collection scheme or other waste management proposals not so economically feasible. Therefore, careful analy</w:t>
      </w:r>
      <w:r w:rsidR="00245B64" w:rsidRPr="00B84375">
        <w:rPr>
          <w:rFonts w:cs="Calibri"/>
        </w:rPr>
        <w:t>sis should accompany every</w:t>
      </w:r>
      <w:r w:rsidRPr="00B84375">
        <w:rPr>
          <w:rFonts w:cs="Calibri"/>
        </w:rPr>
        <w:t xml:space="preserve"> option/schemes not only comparing among themselves</w:t>
      </w:r>
      <w:r w:rsidR="00D97A83" w:rsidRPr="00B84375">
        <w:rPr>
          <w:rFonts w:cs="Calibri"/>
        </w:rPr>
        <w:t>,</w:t>
      </w:r>
      <w:r w:rsidRPr="00B84375">
        <w:rPr>
          <w:rFonts w:cs="Calibri"/>
        </w:rPr>
        <w:t xml:space="preserve"> but also if no action is taken.  </w:t>
      </w:r>
      <w:r w:rsidR="00293D71" w:rsidRPr="00B84375">
        <w:rPr>
          <w:rFonts w:cs="Calibri"/>
        </w:rPr>
        <w:t xml:space="preserve">In addition, the creation of smaller inter-LGUs waste collection schemes comprising 2-3 LGUs, can result </w:t>
      </w:r>
      <w:r w:rsidR="00CE7CF6" w:rsidRPr="00B84375">
        <w:rPr>
          <w:rFonts w:cs="Calibri"/>
        </w:rPr>
        <w:t xml:space="preserve">more </w:t>
      </w:r>
      <w:r w:rsidR="00293D71" w:rsidRPr="00B84375">
        <w:rPr>
          <w:rFonts w:cs="Calibri"/>
        </w:rPr>
        <w:t>cost-effective and easy-going  rather tha</w:t>
      </w:r>
      <w:r w:rsidR="00CE7CF6" w:rsidRPr="00B84375">
        <w:rPr>
          <w:rFonts w:cs="Calibri"/>
        </w:rPr>
        <w:t>n</w:t>
      </w:r>
      <w:r w:rsidR="00293D71" w:rsidRPr="00B84375">
        <w:rPr>
          <w:rFonts w:cs="Calibri"/>
        </w:rPr>
        <w:t xml:space="preserve"> a common inter-LGUs scheme for all </w:t>
      </w:r>
      <w:r w:rsidR="00CE7CF6" w:rsidRPr="00B84375">
        <w:rPr>
          <w:rFonts w:cs="Calibri"/>
        </w:rPr>
        <w:t xml:space="preserve">LGUs in </w:t>
      </w:r>
      <w:r w:rsidR="00293D71" w:rsidRPr="00B84375">
        <w:rPr>
          <w:rFonts w:cs="Calibri"/>
        </w:rPr>
        <w:t>the region.</w:t>
      </w:r>
    </w:p>
    <w:p w:rsidR="000A00FF" w:rsidRDefault="00D97A83" w:rsidP="000A00FF">
      <w:pPr>
        <w:spacing w:after="0" w:line="240" w:lineRule="auto"/>
        <w:rPr>
          <w:rFonts w:asciiTheme="minorHAnsi" w:eastAsia="Times New Roman" w:hAnsiTheme="minorHAnsi" w:cstheme="minorHAnsi"/>
          <w:snapToGrid w:val="0"/>
          <w:spacing w:val="-2"/>
          <w:lang w:val="en-US" w:eastAsia="de-DE"/>
        </w:rPr>
      </w:pPr>
      <w:r w:rsidRPr="00B84375">
        <w:rPr>
          <w:rFonts w:cs="Calibri"/>
        </w:rPr>
        <w:t xml:space="preserve">In conclusions, </w:t>
      </w:r>
      <w:r w:rsidRPr="00B84375">
        <w:rPr>
          <w:rFonts w:asciiTheme="minorHAnsi" w:eastAsia="Times New Roman" w:hAnsiTheme="minorHAnsi" w:cstheme="minorHAnsi"/>
          <w:snapToGrid w:val="0"/>
          <w:spacing w:val="-2"/>
          <w:lang w:val="en-US" w:eastAsia="de-DE"/>
        </w:rPr>
        <w:t>the evidence presented in this paper shows there are good potential inter-LGUs opportunities in the region of Puka and Male</w:t>
      </w:r>
      <w:r w:rsidR="00B84375">
        <w:rPr>
          <w:rFonts w:asciiTheme="minorHAnsi" w:eastAsia="Times New Roman" w:hAnsiTheme="minorHAnsi" w:cstheme="minorHAnsi"/>
          <w:snapToGrid w:val="0"/>
          <w:spacing w:val="-2"/>
          <w:lang w:val="en-US" w:eastAsia="de-DE"/>
        </w:rPr>
        <w:t>sia e Madhe.</w:t>
      </w:r>
      <w:r w:rsidR="00B363CE" w:rsidRPr="00B84375">
        <w:rPr>
          <w:i/>
          <w:lang w:val="sq-AL"/>
        </w:rPr>
        <w:t xml:space="preserve"> </w:t>
      </w:r>
      <w:r w:rsidR="000A00FF" w:rsidRPr="00B363CE">
        <w:rPr>
          <w:rFonts w:asciiTheme="minorHAnsi" w:eastAsia="Times New Roman" w:hAnsiTheme="minorHAnsi" w:cstheme="minorHAnsi"/>
          <w:snapToGrid w:val="0"/>
          <w:spacing w:val="-2"/>
          <w:lang w:val="en-US" w:eastAsia="de-DE"/>
        </w:rPr>
        <w:t xml:space="preserve">However, the organization of </w:t>
      </w:r>
      <w:r w:rsidR="000A00FF">
        <w:rPr>
          <w:rFonts w:asciiTheme="minorHAnsi" w:eastAsia="Times New Roman" w:hAnsiTheme="minorHAnsi" w:cstheme="minorHAnsi"/>
          <w:snapToGrid w:val="0"/>
          <w:spacing w:val="-2"/>
          <w:lang w:val="en-US" w:eastAsia="de-DE"/>
        </w:rPr>
        <w:t>the joint waste collection scheme</w:t>
      </w:r>
      <w:r w:rsidR="000A00FF" w:rsidRPr="00B363CE">
        <w:rPr>
          <w:rFonts w:asciiTheme="minorHAnsi" w:eastAsia="Times New Roman" w:hAnsiTheme="minorHAnsi" w:cstheme="minorHAnsi"/>
          <w:snapToGrid w:val="0"/>
          <w:spacing w:val="-2"/>
          <w:lang w:val="en-US" w:eastAsia="de-DE"/>
        </w:rPr>
        <w:t xml:space="preserve"> constitutes the most feasible and economical option to deal with immediately.</w:t>
      </w:r>
      <w:r w:rsidR="000A00FF">
        <w:rPr>
          <w:rFonts w:asciiTheme="minorHAnsi" w:eastAsia="Times New Roman" w:hAnsiTheme="minorHAnsi" w:cstheme="minorHAnsi"/>
          <w:snapToGrid w:val="0"/>
          <w:spacing w:val="-2"/>
          <w:lang w:val="en-US" w:eastAsia="de-DE"/>
        </w:rPr>
        <w:t xml:space="preserve"> </w:t>
      </w:r>
    </w:p>
    <w:p w:rsidR="000A00FF" w:rsidRDefault="000A00FF" w:rsidP="000A00FF">
      <w:pPr>
        <w:spacing w:after="0" w:line="240" w:lineRule="auto"/>
        <w:rPr>
          <w:rFonts w:asciiTheme="minorHAnsi" w:eastAsia="Times New Roman" w:hAnsiTheme="minorHAnsi" w:cstheme="minorHAnsi"/>
          <w:snapToGrid w:val="0"/>
          <w:spacing w:val="-2"/>
          <w:lang w:val="en-US" w:eastAsia="de-DE"/>
        </w:rPr>
      </w:pPr>
      <w:r w:rsidRPr="00B363CE">
        <w:rPr>
          <w:rFonts w:asciiTheme="minorHAnsi" w:eastAsia="Times New Roman" w:hAnsiTheme="minorHAnsi" w:cstheme="minorHAnsi"/>
          <w:snapToGrid w:val="0"/>
          <w:spacing w:val="-2"/>
          <w:lang w:val="en-US" w:eastAsia="de-DE"/>
        </w:rPr>
        <w:t xml:space="preserve">Other waste management options like construction and operation of landfills, transfer stations, composting plant, etc., even if remain local priorities, seem premature based on the local resources. </w:t>
      </w:r>
    </w:p>
    <w:p w:rsidR="000A00FF" w:rsidRDefault="000A00FF" w:rsidP="000A00FF">
      <w:pPr>
        <w:spacing w:after="0" w:line="240" w:lineRule="auto"/>
        <w:rPr>
          <w:rFonts w:asciiTheme="minorHAnsi" w:eastAsia="Times New Roman" w:hAnsiTheme="minorHAnsi" w:cstheme="minorHAnsi"/>
          <w:snapToGrid w:val="0"/>
          <w:spacing w:val="-2"/>
          <w:lang w:val="en-US" w:eastAsia="de-DE"/>
        </w:rPr>
      </w:pPr>
    </w:p>
    <w:p w:rsidR="000A00FF" w:rsidRPr="000A00FF" w:rsidRDefault="000A00FF" w:rsidP="000A00FF">
      <w:pPr>
        <w:pStyle w:val="ListParagraph"/>
        <w:numPr>
          <w:ilvl w:val="1"/>
          <w:numId w:val="24"/>
        </w:numPr>
        <w:spacing w:after="0" w:line="240" w:lineRule="auto"/>
        <w:rPr>
          <w:rFonts w:cs="Calibri"/>
        </w:rPr>
      </w:pPr>
      <w:r w:rsidRPr="000A00FF">
        <w:rPr>
          <w:b/>
          <w:lang w:val="sq-AL"/>
        </w:rPr>
        <w:t xml:space="preserve">Recommendations </w:t>
      </w:r>
    </w:p>
    <w:p w:rsidR="00195B3A" w:rsidRPr="00B84375" w:rsidRDefault="00195B3A" w:rsidP="00B84375">
      <w:pPr>
        <w:spacing w:after="0" w:line="240" w:lineRule="auto"/>
        <w:rPr>
          <w:rFonts w:cs="Calibri"/>
        </w:rPr>
      </w:pPr>
    </w:p>
    <w:p w:rsidR="00195B3A" w:rsidRPr="00B84375" w:rsidRDefault="00195B3A" w:rsidP="006B621E">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This tested methodological approach revealed also its limitations and need for improvement. The evaluation of options and feasibility analysis were based on the data collected directly from LGUs. As known, there is a lack of accurate quantitative data regarding the number of inhabitants, the quantity of waste generated and waste composition, etc. Acquiring accurate data and conduction of initial awareness activities before the evaluation process </w:t>
      </w:r>
      <w:r w:rsidR="00C24674" w:rsidRPr="00B84375">
        <w:rPr>
          <w:rFonts w:asciiTheme="minorHAnsi" w:eastAsia="Times New Roman" w:hAnsiTheme="minorHAnsi" w:cstheme="minorHAnsi"/>
          <w:snapToGrid w:val="0"/>
          <w:spacing w:val="-2"/>
          <w:lang w:val="en-US" w:eastAsia="de-DE"/>
        </w:rPr>
        <w:t>starts</w:t>
      </w:r>
      <w:r w:rsidRPr="00B84375">
        <w:rPr>
          <w:rFonts w:asciiTheme="minorHAnsi" w:eastAsia="Times New Roman" w:hAnsiTheme="minorHAnsi" w:cstheme="minorHAnsi"/>
          <w:snapToGrid w:val="0"/>
          <w:spacing w:val="-2"/>
          <w:lang w:val="en-US" w:eastAsia="de-DE"/>
        </w:rPr>
        <w:t xml:space="preserve"> may improve the effectiveness and adequacy of the process for prioritizing and study the feasibility of the inter-LGUs alternatives. </w:t>
      </w:r>
    </w:p>
    <w:p w:rsidR="00195B3A" w:rsidRPr="00B84375" w:rsidRDefault="00195B3A" w:rsidP="00195B3A">
      <w:pPr>
        <w:spacing w:after="0" w:line="240" w:lineRule="auto"/>
        <w:rPr>
          <w:rFonts w:cs="Calibri"/>
        </w:rPr>
      </w:pPr>
    </w:p>
    <w:p w:rsidR="00004594" w:rsidRPr="00B84375" w:rsidRDefault="00195B3A" w:rsidP="00195B3A">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Existing level of knowledge, prejudices and disputes between local officials in neighboring communities can hamper prioritization of the option and cooperation efforts. A dispute, regardless of its significance, can make it difficult to bring the relevant parties to the negotiating table. Therefore, i</w:t>
      </w:r>
      <w:r w:rsidR="00004594" w:rsidRPr="00B84375">
        <w:rPr>
          <w:rFonts w:asciiTheme="minorHAnsi" w:eastAsia="Times New Roman" w:hAnsiTheme="minorHAnsi" w:cstheme="minorHAnsi"/>
          <w:snapToGrid w:val="0"/>
          <w:spacing w:val="-2"/>
          <w:lang w:val="en-US" w:eastAsia="de-DE"/>
        </w:rPr>
        <w:t xml:space="preserve">ncrease </w:t>
      </w:r>
      <w:r w:rsidRPr="00B84375">
        <w:rPr>
          <w:rFonts w:asciiTheme="minorHAnsi" w:eastAsia="Times New Roman" w:hAnsiTheme="minorHAnsi" w:cstheme="minorHAnsi"/>
          <w:snapToGrid w:val="0"/>
          <w:spacing w:val="-2"/>
          <w:lang w:val="en-US" w:eastAsia="de-DE"/>
        </w:rPr>
        <w:t xml:space="preserve">of </w:t>
      </w:r>
      <w:r w:rsidR="003010D1" w:rsidRPr="00B84375">
        <w:rPr>
          <w:rFonts w:asciiTheme="minorHAnsi" w:eastAsia="Times New Roman" w:hAnsiTheme="minorHAnsi" w:cstheme="minorHAnsi"/>
          <w:snapToGrid w:val="0"/>
          <w:spacing w:val="-2"/>
          <w:lang w:val="en-US" w:eastAsia="de-DE"/>
        </w:rPr>
        <w:t>knowledge, and clarification of benefits and risks should be conducted before</w:t>
      </w:r>
      <w:r w:rsidRPr="00B84375">
        <w:rPr>
          <w:rFonts w:asciiTheme="minorHAnsi" w:eastAsia="Times New Roman" w:hAnsiTheme="minorHAnsi" w:cstheme="minorHAnsi"/>
          <w:snapToGrid w:val="0"/>
          <w:spacing w:val="-2"/>
          <w:lang w:val="en-US" w:eastAsia="de-DE"/>
        </w:rPr>
        <w:t xml:space="preserve"> the establishment of inter-municipal scheme.</w:t>
      </w:r>
      <w:r w:rsidR="006B621E" w:rsidRPr="00B84375">
        <w:rPr>
          <w:rFonts w:asciiTheme="minorHAnsi" w:eastAsia="Times New Roman" w:hAnsiTheme="minorHAnsi" w:cstheme="minorHAnsi"/>
          <w:snapToGrid w:val="0"/>
          <w:spacing w:val="-2"/>
          <w:lang w:val="en-US" w:eastAsia="de-DE"/>
        </w:rPr>
        <w:t xml:space="preserve"> Moreover, careful negotiations should be conducted after a decision is taken, aiming the clarification and getting agree on concrete legal, financial and technical terms.</w:t>
      </w:r>
    </w:p>
    <w:p w:rsidR="0027667F" w:rsidRPr="00B84375" w:rsidRDefault="0027667F" w:rsidP="00B20FC2">
      <w:pPr>
        <w:autoSpaceDE w:val="0"/>
        <w:autoSpaceDN w:val="0"/>
        <w:adjustRightInd w:val="0"/>
        <w:spacing w:after="0"/>
        <w:rPr>
          <w:rFonts w:ascii="Times New Roman" w:hAnsi="Times New Roman"/>
          <w:lang w:val="en-US"/>
        </w:rPr>
      </w:pPr>
    </w:p>
    <w:p w:rsidR="000A00FF" w:rsidRDefault="00C24674" w:rsidP="000A00FF">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Assessment of financial sustainability may require c</w:t>
      </w:r>
      <w:r w:rsidR="00A6229A" w:rsidRPr="00B84375">
        <w:rPr>
          <w:rFonts w:asciiTheme="minorHAnsi" w:eastAsia="Times New Roman" w:hAnsiTheme="minorHAnsi" w:cstheme="minorHAnsi"/>
          <w:snapToGrid w:val="0"/>
          <w:spacing w:val="-2"/>
          <w:lang w:val="en-US" w:eastAsia="de-DE"/>
        </w:rPr>
        <w:t xml:space="preserve">onduction of affordability study </w:t>
      </w:r>
      <w:r w:rsidR="00B363CE" w:rsidRPr="00B84375">
        <w:rPr>
          <w:rFonts w:asciiTheme="minorHAnsi" w:eastAsia="Times New Roman" w:hAnsiTheme="minorHAnsi" w:cstheme="minorHAnsi"/>
          <w:snapToGrid w:val="0"/>
          <w:spacing w:val="-2"/>
          <w:lang w:val="en-US" w:eastAsia="de-DE"/>
        </w:rPr>
        <w:t>of</w:t>
      </w:r>
      <w:r w:rsidR="00A6229A" w:rsidRPr="00B84375">
        <w:rPr>
          <w:rFonts w:asciiTheme="minorHAnsi" w:eastAsia="Times New Roman" w:hAnsiTheme="minorHAnsi" w:cstheme="minorHAnsi"/>
          <w:snapToGrid w:val="0"/>
          <w:spacing w:val="-2"/>
          <w:lang w:val="en-US" w:eastAsia="de-DE"/>
        </w:rPr>
        <w:t xml:space="preserve"> measuring the ability of LGUs to pay upcoming bills</w:t>
      </w:r>
      <w:r w:rsidRPr="00B84375">
        <w:rPr>
          <w:rFonts w:asciiTheme="minorHAnsi" w:eastAsia="Times New Roman" w:hAnsiTheme="minorHAnsi" w:cstheme="minorHAnsi"/>
          <w:snapToGrid w:val="0"/>
          <w:spacing w:val="-2"/>
          <w:lang w:val="en-US" w:eastAsia="de-DE"/>
        </w:rPr>
        <w:t>, based on</w:t>
      </w:r>
      <w:r w:rsidR="00A6229A" w:rsidRPr="00B84375">
        <w:rPr>
          <w:rFonts w:asciiTheme="minorHAnsi" w:eastAsia="Times New Roman" w:hAnsiTheme="minorHAnsi" w:cstheme="minorHAnsi"/>
          <w:snapToGrid w:val="0"/>
          <w:spacing w:val="-2"/>
          <w:lang w:val="en-US" w:eastAsia="de-DE"/>
        </w:rPr>
        <w:t xml:space="preserve"> the </w:t>
      </w:r>
      <w:r w:rsidR="00B363CE" w:rsidRPr="00B84375">
        <w:rPr>
          <w:rFonts w:asciiTheme="minorHAnsi" w:eastAsia="Times New Roman" w:hAnsiTheme="minorHAnsi" w:cstheme="minorHAnsi"/>
          <w:snapToGrid w:val="0"/>
          <w:spacing w:val="-2"/>
          <w:lang w:val="en-US" w:eastAsia="de-DE"/>
        </w:rPr>
        <w:t>municipality's</w:t>
      </w:r>
      <w:r w:rsidR="00A6229A" w:rsidRPr="00B84375">
        <w:rPr>
          <w:rFonts w:asciiTheme="minorHAnsi" w:eastAsia="Times New Roman" w:hAnsiTheme="minorHAnsi" w:cstheme="minorHAnsi"/>
          <w:snapToGrid w:val="0"/>
          <w:spacing w:val="-2"/>
          <w:lang w:val="en-US" w:eastAsia="de-DE"/>
        </w:rPr>
        <w:t xml:space="preserve"> financial resources. </w:t>
      </w:r>
      <w:r w:rsidRPr="00B84375">
        <w:rPr>
          <w:rFonts w:asciiTheme="minorHAnsi" w:eastAsia="Times New Roman" w:hAnsiTheme="minorHAnsi" w:cstheme="minorHAnsi"/>
          <w:snapToGrid w:val="0"/>
          <w:spacing w:val="-2"/>
          <w:lang w:val="en-US" w:eastAsia="de-DE"/>
        </w:rPr>
        <w:t xml:space="preserve">Moreover, additional analysis is </w:t>
      </w:r>
      <w:r w:rsidR="007A4707" w:rsidRPr="00B84375">
        <w:rPr>
          <w:rFonts w:asciiTheme="minorHAnsi" w:eastAsia="Times New Roman" w:hAnsiTheme="minorHAnsi" w:cstheme="minorHAnsi"/>
          <w:snapToGrid w:val="0"/>
          <w:spacing w:val="-2"/>
          <w:lang w:val="en-US" w:eastAsia="de-DE"/>
        </w:rPr>
        <w:t xml:space="preserve">recommended to be done for strategic </w:t>
      </w:r>
      <w:r w:rsidRPr="00B84375">
        <w:rPr>
          <w:rFonts w:asciiTheme="minorHAnsi" w:eastAsia="Times New Roman" w:hAnsiTheme="minorHAnsi" w:cstheme="minorHAnsi"/>
          <w:snapToGrid w:val="0"/>
          <w:spacing w:val="-2"/>
          <w:lang w:val="en-US" w:eastAsia="de-DE"/>
        </w:rPr>
        <w:t xml:space="preserve">and long-term </w:t>
      </w:r>
      <w:r w:rsidR="007A4707" w:rsidRPr="00B84375">
        <w:rPr>
          <w:rFonts w:asciiTheme="minorHAnsi" w:eastAsia="Times New Roman" w:hAnsiTheme="minorHAnsi" w:cstheme="minorHAnsi"/>
          <w:snapToGrid w:val="0"/>
          <w:spacing w:val="-2"/>
          <w:lang w:val="en-US" w:eastAsia="de-DE"/>
        </w:rPr>
        <w:t>inter-LGUs options, like construction of the landfill, transfer centers and composting plans.</w:t>
      </w:r>
      <w:r w:rsidR="000A00FF" w:rsidRPr="000A00FF">
        <w:rPr>
          <w:rFonts w:asciiTheme="minorHAnsi" w:eastAsia="Times New Roman" w:hAnsiTheme="minorHAnsi" w:cstheme="minorHAnsi"/>
          <w:snapToGrid w:val="0"/>
          <w:spacing w:val="-2"/>
          <w:lang w:val="en-US" w:eastAsia="de-DE"/>
        </w:rPr>
        <w:t xml:space="preserve"> </w:t>
      </w:r>
      <w:r w:rsidR="000A00FF">
        <w:rPr>
          <w:rFonts w:asciiTheme="minorHAnsi" w:eastAsia="Times New Roman" w:hAnsiTheme="minorHAnsi" w:cstheme="minorHAnsi"/>
          <w:snapToGrid w:val="0"/>
          <w:spacing w:val="-2"/>
          <w:lang w:val="en-US" w:eastAsia="de-DE"/>
        </w:rPr>
        <w:t xml:space="preserve">The </w:t>
      </w:r>
      <w:r w:rsidR="000A00FF" w:rsidRPr="00B363CE">
        <w:rPr>
          <w:rFonts w:asciiTheme="minorHAnsi" w:eastAsia="Times New Roman" w:hAnsiTheme="minorHAnsi" w:cstheme="minorHAnsi"/>
          <w:snapToGrid w:val="0"/>
          <w:spacing w:val="-2"/>
          <w:lang w:val="en-US" w:eastAsia="de-DE"/>
        </w:rPr>
        <w:t xml:space="preserve">feasibility studies and financial incentives may raise the viability of inter-LGUs opportunities </w:t>
      </w:r>
      <w:r w:rsidR="000A00FF">
        <w:rPr>
          <w:rFonts w:asciiTheme="minorHAnsi" w:eastAsia="Times New Roman" w:hAnsiTheme="minorHAnsi" w:cstheme="minorHAnsi"/>
          <w:snapToGrid w:val="0"/>
          <w:spacing w:val="-2"/>
          <w:lang w:val="en-US" w:eastAsia="de-DE"/>
        </w:rPr>
        <w:t xml:space="preserve">for </w:t>
      </w:r>
      <w:r w:rsidR="000A00FF" w:rsidRPr="00B363CE">
        <w:rPr>
          <w:rFonts w:asciiTheme="minorHAnsi" w:eastAsia="Times New Roman" w:hAnsiTheme="minorHAnsi" w:cstheme="minorHAnsi"/>
          <w:snapToGrid w:val="0"/>
          <w:spacing w:val="-2"/>
          <w:lang w:val="en-US" w:eastAsia="de-DE"/>
        </w:rPr>
        <w:t>these options and interest of the local stakeholders.</w:t>
      </w:r>
    </w:p>
    <w:p w:rsidR="00004594" w:rsidRPr="00B84375" w:rsidRDefault="007A4707" w:rsidP="00C24674">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 </w:t>
      </w:r>
      <w:r w:rsidR="00004594" w:rsidRPr="00B84375">
        <w:rPr>
          <w:rFonts w:asciiTheme="minorHAnsi" w:eastAsia="Times New Roman" w:hAnsiTheme="minorHAnsi" w:cstheme="minorHAnsi"/>
          <w:snapToGrid w:val="0"/>
          <w:spacing w:val="-2"/>
          <w:lang w:val="en-US" w:eastAsia="de-DE"/>
        </w:rPr>
        <w:t xml:space="preserve">Partnering of inter-municipal scheme with </w:t>
      </w:r>
      <w:r w:rsidR="00B20FC2" w:rsidRPr="00B84375">
        <w:rPr>
          <w:rFonts w:asciiTheme="minorHAnsi" w:eastAsia="Times New Roman" w:hAnsiTheme="minorHAnsi" w:cstheme="minorHAnsi"/>
          <w:snapToGrid w:val="0"/>
          <w:spacing w:val="-2"/>
          <w:lang w:val="en-US" w:eastAsia="de-DE"/>
        </w:rPr>
        <w:t xml:space="preserve">private sector calls for additional </w:t>
      </w:r>
      <w:r w:rsidR="003010D1" w:rsidRPr="00B84375">
        <w:rPr>
          <w:rFonts w:asciiTheme="minorHAnsi" w:eastAsia="Times New Roman" w:hAnsiTheme="minorHAnsi" w:cstheme="minorHAnsi"/>
          <w:snapToGrid w:val="0"/>
          <w:spacing w:val="-2"/>
          <w:lang w:val="en-US" w:eastAsia="de-DE"/>
        </w:rPr>
        <w:t>study about</w:t>
      </w:r>
      <w:r w:rsidR="00004594" w:rsidRPr="00B84375">
        <w:rPr>
          <w:rFonts w:asciiTheme="minorHAnsi" w:eastAsia="Times New Roman" w:hAnsiTheme="minorHAnsi" w:cstheme="minorHAnsi"/>
          <w:snapToGrid w:val="0"/>
          <w:spacing w:val="-2"/>
          <w:lang w:val="en-US" w:eastAsia="de-DE"/>
        </w:rPr>
        <w:t xml:space="preserve"> existing market regarding waste management and recycling companies, willingness, interests, needs and opportunities</w:t>
      </w:r>
      <w:r w:rsidR="003010D1" w:rsidRPr="00B84375">
        <w:rPr>
          <w:rFonts w:asciiTheme="minorHAnsi" w:eastAsia="Times New Roman" w:hAnsiTheme="minorHAnsi" w:cstheme="minorHAnsi"/>
          <w:snapToGrid w:val="0"/>
          <w:spacing w:val="-2"/>
          <w:lang w:val="en-US" w:eastAsia="de-DE"/>
        </w:rPr>
        <w:t>.</w:t>
      </w:r>
    </w:p>
    <w:p w:rsidR="00A6229A" w:rsidRPr="00B84375" w:rsidRDefault="00A6229A" w:rsidP="00C24674">
      <w:pPr>
        <w:spacing w:after="0" w:line="240" w:lineRule="auto"/>
        <w:rPr>
          <w:rFonts w:asciiTheme="minorHAnsi" w:eastAsia="Times New Roman" w:hAnsiTheme="minorHAnsi" w:cstheme="minorHAnsi"/>
          <w:snapToGrid w:val="0"/>
          <w:spacing w:val="-2"/>
          <w:lang w:val="en-US" w:eastAsia="de-DE"/>
        </w:rPr>
      </w:pPr>
    </w:p>
    <w:p w:rsidR="00004594" w:rsidRPr="00B84375" w:rsidRDefault="00004594" w:rsidP="00C24674">
      <w:pPr>
        <w:spacing w:after="0" w:line="240" w:lineRule="auto"/>
        <w:rPr>
          <w:rFonts w:asciiTheme="minorHAnsi" w:eastAsia="Times New Roman" w:hAnsiTheme="minorHAnsi" w:cstheme="minorHAnsi"/>
          <w:snapToGrid w:val="0"/>
          <w:spacing w:val="-2"/>
          <w:lang w:val="en-US" w:eastAsia="de-DE"/>
        </w:rPr>
      </w:pPr>
      <w:r w:rsidRPr="00B84375">
        <w:rPr>
          <w:rFonts w:asciiTheme="minorHAnsi" w:eastAsia="Times New Roman" w:hAnsiTheme="minorHAnsi" w:cstheme="minorHAnsi"/>
          <w:snapToGrid w:val="0"/>
          <w:spacing w:val="-2"/>
          <w:lang w:val="en-US" w:eastAsia="de-DE"/>
        </w:rPr>
        <w:t xml:space="preserve">To encourage inter-municipal co-operation, it is not enough to </w:t>
      </w:r>
      <w:r w:rsidR="00C24674" w:rsidRPr="00B84375">
        <w:rPr>
          <w:rFonts w:asciiTheme="minorHAnsi" w:eastAsia="Times New Roman" w:hAnsiTheme="minorHAnsi" w:cstheme="minorHAnsi"/>
          <w:snapToGrid w:val="0"/>
          <w:spacing w:val="-2"/>
          <w:lang w:val="en-US" w:eastAsia="de-DE"/>
        </w:rPr>
        <w:t>authorize</w:t>
      </w:r>
      <w:r w:rsidRPr="00B84375">
        <w:rPr>
          <w:rFonts w:asciiTheme="minorHAnsi" w:eastAsia="Times New Roman" w:hAnsiTheme="minorHAnsi" w:cstheme="minorHAnsi"/>
          <w:snapToGrid w:val="0"/>
          <w:spacing w:val="-2"/>
          <w:lang w:val="en-US" w:eastAsia="de-DE"/>
        </w:rPr>
        <w:t xml:space="preserve"> municipalities to build partnerships; municipalities should be given an incentive to generate new partnerships, especially where their territorial and economic scale is so small</w:t>
      </w:r>
      <w:r w:rsidR="00C24674" w:rsidRPr="00B84375">
        <w:rPr>
          <w:rFonts w:asciiTheme="minorHAnsi" w:eastAsia="Times New Roman" w:hAnsiTheme="minorHAnsi" w:cstheme="minorHAnsi"/>
          <w:snapToGrid w:val="0"/>
          <w:spacing w:val="-2"/>
          <w:lang w:val="en-US" w:eastAsia="de-DE"/>
        </w:rPr>
        <w:t xml:space="preserve"> but local </w:t>
      </w:r>
      <w:r w:rsidR="003010D1" w:rsidRPr="00B84375">
        <w:rPr>
          <w:rFonts w:asciiTheme="minorHAnsi" w:eastAsia="Times New Roman" w:hAnsiTheme="minorHAnsi" w:cstheme="minorHAnsi"/>
          <w:snapToGrid w:val="0"/>
          <w:spacing w:val="-2"/>
          <w:lang w:val="en-US" w:eastAsia="de-DE"/>
        </w:rPr>
        <w:t>benefits</w:t>
      </w:r>
      <w:r w:rsidR="00C24674" w:rsidRPr="00B84375">
        <w:rPr>
          <w:rFonts w:asciiTheme="minorHAnsi" w:eastAsia="Times New Roman" w:hAnsiTheme="minorHAnsi" w:cstheme="minorHAnsi"/>
          <w:snapToGrid w:val="0"/>
          <w:spacing w:val="-2"/>
          <w:lang w:val="en-US" w:eastAsia="de-DE"/>
        </w:rPr>
        <w:t xml:space="preserve"> are significant</w:t>
      </w:r>
      <w:r w:rsidR="00195B3A" w:rsidRPr="00B84375">
        <w:rPr>
          <w:rFonts w:asciiTheme="minorHAnsi" w:eastAsia="Times New Roman" w:hAnsiTheme="minorHAnsi" w:cstheme="minorHAnsi"/>
          <w:snapToGrid w:val="0"/>
          <w:spacing w:val="-2"/>
          <w:lang w:val="en-US" w:eastAsia="de-DE"/>
        </w:rPr>
        <w:t>.</w:t>
      </w:r>
      <w:r w:rsidRPr="00B84375">
        <w:rPr>
          <w:rFonts w:asciiTheme="minorHAnsi" w:eastAsia="Times New Roman" w:hAnsiTheme="minorHAnsi" w:cstheme="minorHAnsi"/>
          <w:snapToGrid w:val="0"/>
          <w:spacing w:val="-2"/>
          <w:lang w:val="en-US" w:eastAsia="de-DE"/>
        </w:rPr>
        <w:t xml:space="preserve"> </w:t>
      </w:r>
    </w:p>
    <w:p w:rsidR="009F5310" w:rsidRPr="00B84375" w:rsidRDefault="009F5310" w:rsidP="009F5310">
      <w:pPr>
        <w:spacing w:after="0" w:line="240" w:lineRule="auto"/>
        <w:jc w:val="both"/>
        <w:rPr>
          <w:rFonts w:asciiTheme="minorHAnsi" w:eastAsia="Times New Roman" w:hAnsiTheme="minorHAnsi" w:cstheme="minorHAnsi"/>
          <w:snapToGrid w:val="0"/>
          <w:spacing w:val="-2"/>
          <w:lang w:val="en-US" w:eastAsia="de-DE"/>
        </w:rPr>
      </w:pPr>
    </w:p>
    <w:p w:rsidR="00491008" w:rsidRPr="00B84375" w:rsidRDefault="00B31872" w:rsidP="00B84375">
      <w:pPr>
        <w:pStyle w:val="Title"/>
        <w:numPr>
          <w:ilvl w:val="0"/>
          <w:numId w:val="4"/>
        </w:numPr>
        <w:spacing w:before="480" w:after="240" w:line="240" w:lineRule="auto"/>
        <w:ind w:left="360"/>
        <w:jc w:val="left"/>
        <w:rPr>
          <w:rFonts w:ascii="Calibri" w:hAnsi="Calibri" w:cs="Calibri"/>
          <w:sz w:val="22"/>
          <w:szCs w:val="22"/>
        </w:rPr>
      </w:pPr>
      <w:r w:rsidRPr="00B84375">
        <w:rPr>
          <w:rFonts w:ascii="Calibri" w:hAnsi="Calibri" w:cs="Calibri"/>
          <w:sz w:val="22"/>
          <w:szCs w:val="22"/>
        </w:rPr>
        <w:lastRenderedPageBreak/>
        <w:t>References</w:t>
      </w:r>
    </w:p>
    <w:p w:rsidR="00994943" w:rsidRPr="00B84375" w:rsidRDefault="002067D5" w:rsidP="003B41EE">
      <w:pPr>
        <w:spacing w:after="120"/>
        <w:ind w:left="907" w:hanging="907"/>
        <w:jc w:val="both"/>
        <w:rPr>
          <w:rFonts w:asciiTheme="minorHAnsi" w:eastAsia="Times New Roman" w:hAnsiTheme="minorHAnsi" w:cs="Calibri"/>
        </w:rPr>
      </w:pPr>
      <w:r w:rsidRPr="00B84375">
        <w:rPr>
          <w:rFonts w:asciiTheme="minorHAnsi" w:eastAsia="Times New Roman" w:hAnsiTheme="minorHAnsi" w:cs="Calibri"/>
        </w:rPr>
        <w:t>Co-Plan, dldp.</w:t>
      </w:r>
      <w:r w:rsidR="00994943" w:rsidRPr="00B84375">
        <w:rPr>
          <w:rFonts w:asciiTheme="minorHAnsi" w:eastAsia="Times New Roman" w:hAnsiTheme="minorHAnsi" w:cs="Calibri"/>
        </w:rPr>
        <w:t xml:space="preserve"> 2013. </w:t>
      </w:r>
      <w:r w:rsidR="00994943" w:rsidRPr="00B84375">
        <w:rPr>
          <w:rFonts w:asciiTheme="minorHAnsi" w:eastAsia="Times New Roman" w:hAnsiTheme="minorHAnsi" w:cs="Calibri"/>
          <w:i/>
        </w:rPr>
        <w:t>Report</w:t>
      </w:r>
      <w:r w:rsidR="00994943" w:rsidRPr="00B84375">
        <w:rPr>
          <w:rFonts w:asciiTheme="minorHAnsi" w:eastAsia="Times New Roman" w:hAnsiTheme="minorHAnsi" w:cs="Calibri"/>
        </w:rPr>
        <w:t xml:space="preserve">: </w:t>
      </w:r>
      <w:r w:rsidR="00994943" w:rsidRPr="00B84375">
        <w:rPr>
          <w:rFonts w:asciiTheme="minorHAnsi" w:eastAsia="Times New Roman" w:hAnsiTheme="minorHAnsi" w:cs="Calibri"/>
          <w:i/>
        </w:rPr>
        <w:t>“Evaluation of alternatives for supporting inter-local government units schemes for the areas of Puka and Malesia e madhe</w:t>
      </w:r>
      <w:r w:rsidR="00994943" w:rsidRPr="00B84375">
        <w:rPr>
          <w:rFonts w:asciiTheme="minorHAnsi" w:eastAsia="Times New Roman" w:hAnsiTheme="minorHAnsi" w:cs="Calibri"/>
        </w:rPr>
        <w:t>”</w:t>
      </w:r>
    </w:p>
    <w:p w:rsidR="00B31872" w:rsidRPr="00B84375" w:rsidRDefault="00B31872" w:rsidP="003B41EE">
      <w:pPr>
        <w:spacing w:after="120"/>
        <w:ind w:left="907" w:hanging="907"/>
        <w:jc w:val="both"/>
        <w:rPr>
          <w:rFonts w:asciiTheme="minorHAnsi" w:eastAsia="Times New Roman" w:hAnsiTheme="minorHAnsi" w:cs="Calibri"/>
        </w:rPr>
      </w:pPr>
      <w:r w:rsidRPr="00B84375">
        <w:rPr>
          <w:rFonts w:asciiTheme="minorHAnsi" w:eastAsia="Times New Roman" w:hAnsiTheme="minorHAnsi" w:cs="Calibri"/>
        </w:rPr>
        <w:t xml:space="preserve">Co-Plan, Dldp, </w:t>
      </w:r>
      <w:r w:rsidR="003219EC" w:rsidRPr="00B84375">
        <w:rPr>
          <w:rFonts w:asciiTheme="minorHAnsi" w:eastAsia="Times New Roman" w:hAnsiTheme="minorHAnsi" w:cs="Calibri"/>
        </w:rPr>
        <w:t xml:space="preserve">CSD, </w:t>
      </w:r>
      <w:r w:rsidRPr="00B84375">
        <w:rPr>
          <w:rFonts w:asciiTheme="minorHAnsi" w:eastAsia="Times New Roman" w:hAnsiTheme="minorHAnsi" w:cs="Calibri"/>
        </w:rPr>
        <w:t xml:space="preserve">2012. </w:t>
      </w:r>
      <w:r w:rsidRPr="00B84375">
        <w:rPr>
          <w:rFonts w:asciiTheme="minorHAnsi" w:eastAsia="Times New Roman" w:hAnsiTheme="minorHAnsi" w:cs="Calibri"/>
          <w:i/>
        </w:rPr>
        <w:t>Manual on Local Waste Management Planning.</w:t>
      </w:r>
    </w:p>
    <w:p w:rsidR="00B31872" w:rsidRPr="00B84375" w:rsidRDefault="00B31872" w:rsidP="003B41EE">
      <w:pPr>
        <w:spacing w:after="120"/>
        <w:ind w:left="907" w:hanging="907"/>
        <w:jc w:val="both"/>
        <w:rPr>
          <w:rFonts w:asciiTheme="minorHAnsi" w:eastAsia="Times New Roman" w:hAnsiTheme="minorHAnsi" w:cs="Calibri"/>
        </w:rPr>
      </w:pPr>
      <w:r w:rsidRPr="00B84375">
        <w:rPr>
          <w:rFonts w:asciiTheme="minorHAnsi" w:eastAsia="Times New Roman" w:hAnsiTheme="minorHAnsi" w:cs="Calibri"/>
        </w:rPr>
        <w:t xml:space="preserve">Dldp, EPFL, CSD, REC. 2012. </w:t>
      </w:r>
      <w:r w:rsidRPr="00B84375">
        <w:rPr>
          <w:rFonts w:asciiTheme="minorHAnsi" w:eastAsia="Times New Roman" w:hAnsiTheme="minorHAnsi" w:cs="Calibri"/>
          <w:i/>
        </w:rPr>
        <w:t xml:space="preserve">Optimisation model of waste collection and transport in Albania </w:t>
      </w:r>
      <w:r w:rsidRPr="00B84375">
        <w:rPr>
          <w:rFonts w:asciiTheme="minorHAnsi" w:eastAsia="Times New Roman" w:hAnsiTheme="minorHAnsi" w:cs="Calibri"/>
        </w:rPr>
        <w:t>(Lausanne: EPFL)</w:t>
      </w:r>
    </w:p>
    <w:p w:rsidR="00345ED7" w:rsidRPr="00B84375" w:rsidRDefault="00345ED7" w:rsidP="003B41EE">
      <w:pPr>
        <w:autoSpaceDE w:val="0"/>
        <w:autoSpaceDN w:val="0"/>
        <w:adjustRightInd w:val="0"/>
        <w:spacing w:after="120"/>
        <w:ind w:left="907" w:hanging="907"/>
        <w:rPr>
          <w:rFonts w:asciiTheme="minorHAnsi" w:hAnsiTheme="minorHAnsi"/>
        </w:rPr>
      </w:pPr>
      <w:r w:rsidRPr="00B84375">
        <w:rPr>
          <w:rFonts w:asciiTheme="minorHAnsi" w:hAnsiTheme="minorHAnsi"/>
          <w:lang w:val="en-US"/>
        </w:rPr>
        <w:t xml:space="preserve">Dakoli Wilson, Alba. 2009. </w:t>
      </w:r>
      <w:r w:rsidRPr="00B84375">
        <w:rPr>
          <w:rFonts w:asciiTheme="minorHAnsi" w:hAnsiTheme="minorHAnsi"/>
          <w:i/>
          <w:lang w:val="en-US"/>
        </w:rPr>
        <w:t>Regional waste management cooperation_ case of Korca</w:t>
      </w:r>
      <w:r w:rsidRPr="00B84375">
        <w:rPr>
          <w:rFonts w:asciiTheme="minorHAnsi" w:hAnsiTheme="minorHAnsi"/>
          <w:lang w:val="en-US"/>
        </w:rPr>
        <w:t>. UNDP, Council of Europe,</w:t>
      </w:r>
      <w:r w:rsidRPr="00B84375">
        <w:rPr>
          <w:rFonts w:asciiTheme="minorHAnsi" w:hAnsiTheme="minorHAnsi"/>
          <w:shd w:val="clear" w:color="auto" w:fill="FFFFFF"/>
        </w:rPr>
        <w:t xml:space="preserve"> </w:t>
      </w:r>
      <w:r w:rsidRPr="00B84375">
        <w:rPr>
          <w:rFonts w:asciiTheme="minorHAnsi" w:hAnsiTheme="minorHAnsi"/>
          <w:lang w:val="en-US"/>
        </w:rPr>
        <w:t xml:space="preserve">Open Society Institute/Budapest. </w:t>
      </w:r>
      <w:hyperlink r:id="rId20" w:history="1">
        <w:r w:rsidRPr="00B84375">
          <w:rPr>
            <w:rStyle w:val="Hyperlink"/>
            <w:rFonts w:asciiTheme="minorHAnsi" w:hAnsiTheme="minorHAnsi"/>
            <w:color w:val="auto"/>
          </w:rPr>
          <w:t>http://www.municipal-cooperation.org/index.php?title=Korca_regional_waste_management</w:t>
        </w:r>
      </w:hyperlink>
    </w:p>
    <w:p w:rsidR="00B31872" w:rsidRPr="00B84375" w:rsidRDefault="002067D5" w:rsidP="003B41EE">
      <w:pPr>
        <w:autoSpaceDE w:val="0"/>
        <w:autoSpaceDN w:val="0"/>
        <w:adjustRightInd w:val="0"/>
        <w:spacing w:after="120"/>
        <w:ind w:left="907" w:hanging="907"/>
        <w:rPr>
          <w:rFonts w:asciiTheme="minorHAnsi" w:hAnsiTheme="minorHAnsi"/>
          <w:i/>
          <w:lang w:val="en-US"/>
        </w:rPr>
      </w:pPr>
      <w:r w:rsidRPr="00B84375">
        <w:rPr>
          <w:rFonts w:asciiTheme="minorHAnsi" w:hAnsiTheme="minorHAnsi"/>
          <w:lang w:val="en-US"/>
        </w:rPr>
        <w:t>Helvetas Swiss Intercooperation.</w:t>
      </w:r>
      <w:r w:rsidR="00B31872" w:rsidRPr="00B84375">
        <w:rPr>
          <w:rFonts w:asciiTheme="minorHAnsi" w:hAnsiTheme="minorHAnsi"/>
          <w:lang w:val="en-US"/>
        </w:rPr>
        <w:t xml:space="preserve"> Albania, 2012</w:t>
      </w:r>
      <w:r w:rsidR="00B31872" w:rsidRPr="00B84375">
        <w:rPr>
          <w:rFonts w:asciiTheme="minorHAnsi" w:hAnsiTheme="minorHAnsi"/>
          <w:i/>
          <w:lang w:val="en-US"/>
        </w:rPr>
        <w:t>. Supporting Experiences in Inter-LGU Cooperation:  Report on the Outcomes of dldp and Partners’ Contributions, July 2012</w:t>
      </w:r>
      <w:bookmarkStart w:id="15" w:name="_GoBack"/>
      <w:bookmarkEnd w:id="15"/>
    </w:p>
    <w:p w:rsidR="00345ED7" w:rsidRPr="00B84375" w:rsidRDefault="00345ED7" w:rsidP="003B41EE">
      <w:pPr>
        <w:autoSpaceDE w:val="0"/>
        <w:autoSpaceDN w:val="0"/>
        <w:adjustRightInd w:val="0"/>
        <w:spacing w:after="120"/>
        <w:ind w:left="907" w:hanging="907"/>
        <w:rPr>
          <w:rFonts w:asciiTheme="minorHAnsi" w:hAnsiTheme="minorHAnsi"/>
          <w:lang w:val="en-US"/>
        </w:rPr>
      </w:pPr>
      <w:r w:rsidRPr="00B84375">
        <w:rPr>
          <w:rFonts w:asciiTheme="minorHAnsi" w:hAnsiTheme="minorHAnsi"/>
          <w:lang w:val="en-US"/>
        </w:rPr>
        <w:t xml:space="preserve">Hertzog Robert et al. 2011. </w:t>
      </w:r>
      <w:r w:rsidRPr="00B84375">
        <w:rPr>
          <w:rFonts w:asciiTheme="minorHAnsi" w:hAnsiTheme="minorHAnsi"/>
          <w:i/>
          <w:lang w:val="en-US"/>
        </w:rPr>
        <w:t>Inter-municipal cooperation- Toolkit manual</w:t>
      </w:r>
      <w:r w:rsidRPr="00B84375">
        <w:rPr>
          <w:rFonts w:asciiTheme="minorHAnsi" w:hAnsiTheme="minorHAnsi"/>
          <w:lang w:val="en-US"/>
        </w:rPr>
        <w:t>. Council of Europe (CoE), the United Nations Development Programme (UNDP) and the Local Government Initiative (LGI) of the Open Society.</w:t>
      </w:r>
    </w:p>
    <w:p w:rsidR="00345ED7" w:rsidRPr="00B84375" w:rsidRDefault="002067D5" w:rsidP="003B41EE">
      <w:pPr>
        <w:autoSpaceDE w:val="0"/>
        <w:autoSpaceDN w:val="0"/>
        <w:adjustRightInd w:val="0"/>
        <w:spacing w:after="120"/>
        <w:ind w:left="907" w:hanging="907"/>
        <w:rPr>
          <w:rFonts w:asciiTheme="minorHAnsi" w:hAnsiTheme="minorHAnsi"/>
          <w:lang w:val="en-US"/>
        </w:rPr>
      </w:pPr>
      <w:r w:rsidRPr="00B84375">
        <w:rPr>
          <w:rFonts w:asciiTheme="minorHAnsi" w:hAnsiTheme="minorHAnsi"/>
          <w:lang w:val="en-US"/>
        </w:rPr>
        <w:t>IGIP – HUK – IU</w:t>
      </w:r>
      <w:r w:rsidR="00345ED7" w:rsidRPr="00B84375">
        <w:rPr>
          <w:rFonts w:asciiTheme="minorHAnsi" w:hAnsiTheme="minorHAnsi"/>
          <w:lang w:val="en-US"/>
        </w:rPr>
        <w:t>.</w:t>
      </w:r>
      <w:r w:rsidRPr="00B84375">
        <w:rPr>
          <w:rFonts w:asciiTheme="minorHAnsi" w:hAnsiTheme="minorHAnsi"/>
          <w:lang w:val="en-US"/>
        </w:rPr>
        <w:t xml:space="preserve">  2005. </w:t>
      </w:r>
      <w:r w:rsidRPr="00B84375">
        <w:rPr>
          <w:rFonts w:asciiTheme="minorHAnsi" w:hAnsiTheme="minorHAnsi"/>
          <w:i/>
          <w:lang w:val="en-US"/>
        </w:rPr>
        <w:t>Feasibility Study Solid Waste Management for Southeast Albania</w:t>
      </w:r>
      <w:r w:rsidR="00345ED7" w:rsidRPr="00B84375">
        <w:rPr>
          <w:rFonts w:asciiTheme="minorHAnsi" w:hAnsiTheme="minorHAnsi"/>
          <w:lang w:val="en-US"/>
        </w:rPr>
        <w:t>. KfW</w:t>
      </w:r>
    </w:p>
    <w:p w:rsidR="002067D5" w:rsidRPr="00B84375" w:rsidRDefault="00345ED7" w:rsidP="003B41EE">
      <w:pPr>
        <w:autoSpaceDE w:val="0"/>
        <w:autoSpaceDN w:val="0"/>
        <w:adjustRightInd w:val="0"/>
        <w:spacing w:after="120"/>
        <w:ind w:left="907" w:hanging="907"/>
        <w:rPr>
          <w:rFonts w:asciiTheme="minorHAnsi" w:hAnsiTheme="minorHAnsi"/>
          <w:lang w:val="en-US"/>
        </w:rPr>
      </w:pPr>
      <w:r w:rsidRPr="00B84375">
        <w:rPr>
          <w:rFonts w:asciiTheme="minorHAnsi" w:hAnsiTheme="minorHAnsi"/>
          <w:lang w:val="en-US"/>
        </w:rPr>
        <w:t>Entwicklungsbank (KfW)</w:t>
      </w:r>
    </w:p>
    <w:sectPr w:rsidR="002067D5" w:rsidRPr="00B84375" w:rsidSect="004910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7FB" w:rsidRDefault="00A717FB" w:rsidP="000761EA">
      <w:pPr>
        <w:spacing w:after="0" w:line="240" w:lineRule="auto"/>
      </w:pPr>
      <w:r>
        <w:separator/>
      </w:r>
    </w:p>
  </w:endnote>
  <w:endnote w:type="continuationSeparator" w:id="1">
    <w:p w:rsidR="00A717FB" w:rsidRDefault="00A717FB" w:rsidP="0007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7FB" w:rsidRDefault="00A717FB" w:rsidP="000761EA">
      <w:pPr>
        <w:spacing w:after="0" w:line="240" w:lineRule="auto"/>
      </w:pPr>
      <w:r>
        <w:separator/>
      </w:r>
    </w:p>
  </w:footnote>
  <w:footnote w:type="continuationSeparator" w:id="1">
    <w:p w:rsidR="00A717FB" w:rsidRDefault="00A717FB" w:rsidP="000761EA">
      <w:pPr>
        <w:spacing w:after="0" w:line="240" w:lineRule="auto"/>
      </w:pPr>
      <w:r>
        <w:continuationSeparator/>
      </w:r>
    </w:p>
  </w:footnote>
  <w:footnote w:id="2">
    <w:p w:rsidR="00994943" w:rsidRPr="00657292" w:rsidRDefault="00994943">
      <w:pPr>
        <w:pStyle w:val="FootnoteText"/>
        <w:rPr>
          <w:lang w:val="en-US"/>
        </w:rPr>
      </w:pPr>
      <w:r>
        <w:rPr>
          <w:rStyle w:val="FootnoteReference"/>
        </w:rPr>
        <w:footnoteRef/>
      </w:r>
      <w:r>
        <w:t xml:space="preserve"> </w:t>
      </w:r>
      <w:r>
        <w:rPr>
          <w:lang w:val="en-US"/>
        </w:rPr>
        <w:t>That already provide</w:t>
      </w:r>
    </w:p>
  </w:footnote>
  <w:footnote w:id="3">
    <w:p w:rsidR="00994943" w:rsidRPr="000761EA" w:rsidRDefault="00994943">
      <w:pPr>
        <w:pStyle w:val="FootnoteText"/>
        <w:rPr>
          <w:lang w:val="en-US"/>
        </w:rPr>
      </w:pPr>
      <w:r>
        <w:rPr>
          <w:rStyle w:val="FootnoteReference"/>
        </w:rPr>
        <w:footnoteRef/>
      </w:r>
      <w:r>
        <w:t xml:space="preserve"> </w:t>
      </w:r>
      <w:r w:rsidRPr="003D20A8">
        <w:rPr>
          <w:color w:val="000000"/>
        </w:rPr>
        <w:t>Benefiting from the economy of scale</w:t>
      </w:r>
    </w:p>
  </w:footnote>
  <w:footnote w:id="4">
    <w:p w:rsidR="00994943" w:rsidRPr="00ED471C" w:rsidRDefault="00994943" w:rsidP="0007203E">
      <w:pPr>
        <w:autoSpaceDE w:val="0"/>
        <w:autoSpaceDN w:val="0"/>
        <w:adjustRightInd w:val="0"/>
        <w:spacing w:after="0"/>
        <w:rPr>
          <w:sz w:val="20"/>
          <w:szCs w:val="20"/>
        </w:rPr>
      </w:pPr>
      <w:r>
        <w:rPr>
          <w:rStyle w:val="FootnoteReference"/>
        </w:rPr>
        <w:footnoteRef/>
      </w:r>
      <w:r>
        <w:t xml:space="preserve"> </w:t>
      </w:r>
      <w:r w:rsidRPr="00ED471C">
        <w:rPr>
          <w:sz w:val="20"/>
          <w:szCs w:val="20"/>
        </w:rPr>
        <w:t xml:space="preserve">CSD ENGINEERS, 2012 </w:t>
      </w:r>
      <w:r w:rsidRPr="00ED471C">
        <w:rPr>
          <w:i/>
          <w:sz w:val="20"/>
          <w:szCs w:val="20"/>
        </w:rPr>
        <w:t>Optimization model of waste collection and transport in Albania</w:t>
      </w:r>
    </w:p>
  </w:footnote>
  <w:footnote w:id="5">
    <w:p w:rsidR="00994943" w:rsidRPr="00591769" w:rsidRDefault="00994943" w:rsidP="0007203E">
      <w:pPr>
        <w:pStyle w:val="FootnoteText"/>
        <w:rPr>
          <w:lang w:val="en-US"/>
        </w:rPr>
      </w:pPr>
      <w:r w:rsidRPr="00ED471C">
        <w:rPr>
          <w:rStyle w:val="FootnoteReference"/>
        </w:rPr>
        <w:footnoteRef/>
      </w:r>
      <w:r w:rsidRPr="00ED471C">
        <w:t xml:space="preserve"> </w:t>
      </w:r>
      <w:r w:rsidRPr="00ED471C">
        <w:rPr>
          <w:lang w:val="en-US"/>
        </w:rPr>
        <w:t>Under the “Waste Management Component” c</w:t>
      </w:r>
      <w:r>
        <w:rPr>
          <w:lang w:val="en-US"/>
        </w:rPr>
        <w:t xml:space="preserve">arried out during the year 2012 </w:t>
      </w:r>
    </w:p>
  </w:footnote>
  <w:footnote w:id="6">
    <w:p w:rsidR="00994943" w:rsidRPr="000E0CD9" w:rsidRDefault="00994943" w:rsidP="009D4E78">
      <w:pPr>
        <w:pStyle w:val="FootnoteText"/>
        <w:rPr>
          <w:lang w:val="en-US"/>
        </w:rPr>
      </w:pPr>
      <w:r>
        <w:rPr>
          <w:rStyle w:val="FootnoteReference"/>
        </w:rPr>
        <w:footnoteRef/>
      </w:r>
      <w:r>
        <w:t xml:space="preserve"> </w:t>
      </w:r>
      <w:r>
        <w:rPr>
          <w:lang w:val="en-US"/>
        </w:rPr>
        <w:t>See the example at the Manual on Planning Waste Management (page 85)</w:t>
      </w:r>
    </w:p>
  </w:footnote>
  <w:footnote w:id="7">
    <w:p w:rsidR="00994943" w:rsidRPr="003F2B78" w:rsidRDefault="00994943" w:rsidP="009D4E78">
      <w:pPr>
        <w:autoSpaceDE w:val="0"/>
        <w:autoSpaceDN w:val="0"/>
        <w:adjustRightInd w:val="0"/>
        <w:spacing w:after="0" w:line="240" w:lineRule="auto"/>
        <w:rPr>
          <w:lang w:val="en-US"/>
        </w:rPr>
      </w:pPr>
      <w:r>
        <w:rPr>
          <w:rStyle w:val="FootnoteReference"/>
        </w:rPr>
        <w:footnoteRef/>
      </w:r>
      <w:r>
        <w:t xml:space="preserve"> </w:t>
      </w:r>
      <w:r w:rsidRPr="003F2B78">
        <w:rPr>
          <w:sz w:val="20"/>
          <w:szCs w:val="20"/>
        </w:rPr>
        <w:t xml:space="preserve">Reference from </w:t>
      </w:r>
      <w:r>
        <w:rPr>
          <w:sz w:val="20"/>
          <w:szCs w:val="20"/>
        </w:rPr>
        <w:t xml:space="preserve">the study on </w:t>
      </w:r>
      <w:r w:rsidRPr="003F2B78">
        <w:rPr>
          <w:i/>
          <w:sz w:val="20"/>
          <w:szCs w:val="20"/>
        </w:rPr>
        <w:t>Reload and Transport of Municipal Solid Waste to Regional Landfill Moscanica</w:t>
      </w:r>
    </w:p>
  </w:footnote>
  <w:footnote w:id="8">
    <w:p w:rsidR="00994943" w:rsidRPr="002D3C11" w:rsidRDefault="00994943" w:rsidP="009D4E78">
      <w:pPr>
        <w:pStyle w:val="FootnoteText"/>
        <w:rPr>
          <w:lang w:val="en-US"/>
        </w:rPr>
      </w:pPr>
      <w:r>
        <w:rPr>
          <w:rStyle w:val="FootnoteReference"/>
        </w:rPr>
        <w:footnoteRef/>
      </w:r>
      <w:r>
        <w:t xml:space="preserve"> Or w</w:t>
      </w:r>
      <w:r>
        <w:rPr>
          <w:lang w:val="en-US"/>
        </w:rPr>
        <w:t>aste generation comparison</w:t>
      </w:r>
    </w:p>
  </w:footnote>
  <w:footnote w:id="9">
    <w:p w:rsidR="00994943" w:rsidRPr="00AF0613" w:rsidRDefault="00994943" w:rsidP="009D4E78">
      <w:pPr>
        <w:pStyle w:val="FootnoteText"/>
        <w:rPr>
          <w:lang w:val="en-US"/>
        </w:rPr>
      </w:pPr>
      <w:r>
        <w:rPr>
          <w:rStyle w:val="FootnoteReference"/>
        </w:rPr>
        <w:footnoteRef/>
      </w:r>
      <w:r>
        <w:t xml:space="preserve"> </w:t>
      </w:r>
      <w:r>
        <w:rPr>
          <w:lang w:val="en-US"/>
        </w:rPr>
        <w:t>Referring to their limited financial resources</w:t>
      </w:r>
    </w:p>
  </w:footnote>
  <w:footnote w:id="10">
    <w:p w:rsidR="00994943" w:rsidRPr="00406453" w:rsidRDefault="00994943" w:rsidP="00AF0613">
      <w:pPr>
        <w:pStyle w:val="FootnoteText"/>
        <w:rPr>
          <w:lang w:val="en-US"/>
        </w:rPr>
      </w:pPr>
      <w:r w:rsidRPr="00406453">
        <w:rPr>
          <w:rStyle w:val="FootnoteReference"/>
        </w:rPr>
        <w:footnoteRef/>
      </w:r>
      <w:r w:rsidRPr="00406453">
        <w:t xml:space="preserve"> </w:t>
      </w:r>
      <w:r>
        <w:rPr>
          <w:lang w:val="en-US"/>
        </w:rPr>
        <w:t>B</w:t>
      </w:r>
      <w:r w:rsidRPr="00406453">
        <w:rPr>
          <w:lang w:val="en-US"/>
        </w:rPr>
        <w:t>elonging respectively to the communes of Kastrat and Shkrel</w:t>
      </w:r>
    </w:p>
  </w:footnote>
  <w:footnote w:id="11">
    <w:p w:rsidR="00994943" w:rsidRPr="002C276C" w:rsidRDefault="00994943">
      <w:pPr>
        <w:pStyle w:val="FootnoteText"/>
        <w:rPr>
          <w:lang w:val="en-US"/>
        </w:rPr>
      </w:pPr>
      <w:r>
        <w:rPr>
          <w:rStyle w:val="FootnoteReference"/>
        </w:rPr>
        <w:footnoteRef/>
      </w:r>
      <w:r>
        <w:t xml:space="preserve"> There is a presence of private sector in waste collection and recycling activities</w:t>
      </w:r>
    </w:p>
  </w:footnote>
  <w:footnote w:id="12">
    <w:p w:rsidR="00994943" w:rsidRPr="0081663B" w:rsidRDefault="00994943">
      <w:pPr>
        <w:pStyle w:val="FootnoteText"/>
        <w:rPr>
          <w:lang w:val="en-US"/>
        </w:rPr>
      </w:pPr>
      <w:r>
        <w:rPr>
          <w:rStyle w:val="FootnoteReference"/>
        </w:rPr>
        <w:footnoteRef/>
      </w:r>
      <w:r>
        <w:t xml:space="preserve"> </w:t>
      </w:r>
      <w:r>
        <w:rPr>
          <w:lang w:val="en-US"/>
        </w:rPr>
        <w:t>Asking the Mayors and technical staff at each municipalities</w:t>
      </w:r>
    </w:p>
  </w:footnote>
  <w:footnote w:id="13">
    <w:p w:rsidR="00994943" w:rsidRPr="00F2478E" w:rsidRDefault="00994943">
      <w:pPr>
        <w:pStyle w:val="FootnoteText"/>
        <w:rPr>
          <w:lang w:val="en-US"/>
        </w:rPr>
      </w:pPr>
      <w:r>
        <w:rPr>
          <w:rStyle w:val="FootnoteReference"/>
        </w:rPr>
        <w:footnoteRef/>
      </w:r>
      <w:r>
        <w:t xml:space="preserve"> </w:t>
      </w:r>
      <w:r>
        <w:rPr>
          <w:lang w:val="en-US"/>
        </w:rPr>
        <w:t>Municipalities and communes</w:t>
      </w:r>
    </w:p>
  </w:footnote>
  <w:footnote w:id="14">
    <w:p w:rsidR="00994943" w:rsidRPr="00F2478E" w:rsidRDefault="00994943">
      <w:pPr>
        <w:pStyle w:val="FootnoteText"/>
        <w:rPr>
          <w:lang w:val="en-US"/>
        </w:rPr>
      </w:pPr>
      <w:r>
        <w:rPr>
          <w:rStyle w:val="FootnoteReference"/>
        </w:rPr>
        <w:footnoteRef/>
      </w:r>
      <w:r>
        <w:t xml:space="preserve"> </w:t>
      </w:r>
      <w:r>
        <w:rPr>
          <w:lang w:val="en-US"/>
        </w:rPr>
        <w:t>Legally it is a association or union</w:t>
      </w:r>
    </w:p>
  </w:footnote>
  <w:footnote w:id="15">
    <w:p w:rsidR="00994943" w:rsidRPr="006861B5" w:rsidRDefault="00994943">
      <w:pPr>
        <w:pStyle w:val="FootnoteText"/>
        <w:rPr>
          <w:lang w:val="en-US"/>
        </w:rPr>
      </w:pPr>
      <w:r>
        <w:rPr>
          <w:rStyle w:val="FootnoteReference"/>
        </w:rPr>
        <w:footnoteRef/>
      </w:r>
      <w:r>
        <w:t xml:space="preserve"> </w:t>
      </w:r>
      <w:r>
        <w:rPr>
          <w:lang w:val="en-US"/>
        </w:rPr>
        <w:t>Through an overall assessment</w:t>
      </w:r>
    </w:p>
  </w:footnote>
  <w:footnote w:id="16">
    <w:p w:rsidR="00994943" w:rsidRPr="00B97699" w:rsidRDefault="00994943">
      <w:pPr>
        <w:pStyle w:val="FootnoteText"/>
        <w:rPr>
          <w:lang w:val="en-US"/>
        </w:rPr>
      </w:pPr>
      <w:r>
        <w:rPr>
          <w:rStyle w:val="FootnoteReference"/>
        </w:rPr>
        <w:footnoteRef/>
      </w:r>
      <w:r>
        <w:t xml:space="preserve"> </w:t>
      </w:r>
      <w:r>
        <w:rPr>
          <w:lang w:val="en-US"/>
        </w:rPr>
        <w:t>Compared to existing service costs</w:t>
      </w:r>
    </w:p>
  </w:footnote>
  <w:footnote w:id="17">
    <w:p w:rsidR="00994943" w:rsidRPr="00C236FB" w:rsidRDefault="00994943" w:rsidP="00625FD8">
      <w:pPr>
        <w:pStyle w:val="FootnoteText"/>
        <w:rPr>
          <w:rFonts w:asciiTheme="minorHAnsi" w:hAnsiTheme="minorHAnsi"/>
        </w:rPr>
      </w:pPr>
      <w:r w:rsidRPr="00C236FB">
        <w:rPr>
          <w:rStyle w:val="FootnoteReference"/>
          <w:rFonts w:asciiTheme="minorHAnsi" w:hAnsiTheme="minorHAnsi"/>
        </w:rPr>
        <w:footnoteRef/>
      </w:r>
      <w:r w:rsidRPr="00C236FB">
        <w:rPr>
          <w:rFonts w:asciiTheme="minorHAnsi" w:hAnsiTheme="minorHAnsi"/>
        </w:rPr>
        <w:t xml:space="preserve"> where more opportunistic costs result for populations with more than 200,000 inhabitants</w:t>
      </w:r>
    </w:p>
  </w:footnote>
  <w:footnote w:id="18">
    <w:p w:rsidR="00994943" w:rsidRPr="008D3F4A" w:rsidRDefault="00994943">
      <w:pPr>
        <w:pStyle w:val="FootnoteText"/>
        <w:rPr>
          <w:lang w:val="en-US"/>
        </w:rPr>
      </w:pPr>
      <w:r>
        <w:rPr>
          <w:rStyle w:val="FootnoteReference"/>
        </w:rPr>
        <w:footnoteRef/>
      </w:r>
      <w:r>
        <w:t xml:space="preserve"> </w:t>
      </w:r>
      <w:r>
        <w:rPr>
          <w:lang w:val="en-US"/>
        </w:rPr>
        <w:t>As soon as the truck can operate up to two shifts a day</w:t>
      </w:r>
    </w:p>
  </w:footnote>
  <w:footnote w:id="19">
    <w:p w:rsidR="00994943" w:rsidRPr="00A55C67" w:rsidRDefault="00994943">
      <w:pPr>
        <w:pStyle w:val="FootnoteText"/>
        <w:rPr>
          <w:lang w:val="en-US"/>
        </w:rPr>
      </w:pPr>
      <w:r>
        <w:rPr>
          <w:rStyle w:val="FootnoteReference"/>
        </w:rPr>
        <w:footnoteRef/>
      </w:r>
      <w:r>
        <w:t xml:space="preserve"> </w:t>
      </w:r>
      <w:r>
        <w:rPr>
          <w:lang w:val="en-US"/>
        </w:rPr>
        <w:t>For a shift/day</w:t>
      </w:r>
    </w:p>
  </w:footnote>
  <w:footnote w:id="20">
    <w:p w:rsidR="00994943" w:rsidRPr="005441D1" w:rsidRDefault="00994943">
      <w:pPr>
        <w:pStyle w:val="FootnoteText"/>
        <w:rPr>
          <w:lang w:val="en-US"/>
        </w:rPr>
      </w:pPr>
      <w:r>
        <w:rPr>
          <w:rStyle w:val="FootnoteReference"/>
        </w:rPr>
        <w:footnoteRef/>
      </w:r>
      <w:r>
        <w:t xml:space="preserve"> </w:t>
      </w:r>
      <w:r>
        <w:rPr>
          <w:lang w:val="en-US"/>
        </w:rPr>
        <w:t>Although there is still no legal contract</w:t>
      </w:r>
    </w:p>
  </w:footnote>
  <w:footnote w:id="21">
    <w:p w:rsidR="00994943" w:rsidRDefault="00994943" w:rsidP="00F26971">
      <w:pPr>
        <w:pStyle w:val="FootnoteText"/>
      </w:pPr>
      <w:r>
        <w:rPr>
          <w:rStyle w:val="FootnoteReference"/>
        </w:rPr>
        <w:footnoteRef/>
      </w:r>
      <w:r>
        <w:t xml:space="preserve"> An inter-municipal company</w:t>
      </w:r>
    </w:p>
  </w:footnote>
  <w:footnote w:id="22">
    <w:p w:rsidR="00994943" w:rsidRDefault="00994943" w:rsidP="0069385C">
      <w:pPr>
        <w:pStyle w:val="FootnoteText"/>
      </w:pPr>
      <w:r>
        <w:rPr>
          <w:rStyle w:val="FootnoteReference"/>
        </w:rPr>
        <w:footnoteRef/>
      </w:r>
      <w:r>
        <w:t xml:space="preserve"> draft</w:t>
      </w:r>
    </w:p>
  </w:footnote>
  <w:footnote w:id="23">
    <w:p w:rsidR="00994943" w:rsidRPr="002C65FF" w:rsidRDefault="00994943" w:rsidP="006B210E">
      <w:pPr>
        <w:pStyle w:val="FootnoteText"/>
        <w:rPr>
          <w:lang w:val="en-US"/>
        </w:rPr>
      </w:pPr>
      <w:r w:rsidRPr="002C65FF">
        <w:rPr>
          <w:rStyle w:val="FootnoteReference"/>
        </w:rPr>
        <w:footnoteRef/>
      </w:r>
      <w:r w:rsidRPr="002C65FF">
        <w:t xml:space="preserve"> </w:t>
      </w:r>
      <w:r w:rsidRPr="002C65FF">
        <w:rPr>
          <w:rFonts w:cs="Calibri"/>
        </w:rPr>
        <w:t>improve local finances and revenues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7504"/>
    <w:multiLevelType w:val="hybridMultilevel"/>
    <w:tmpl w:val="2EBE880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5B56C2F"/>
    <w:multiLevelType w:val="multilevel"/>
    <w:tmpl w:val="E04413DA"/>
    <w:lvl w:ilvl="0">
      <w:start w:val="3"/>
      <w:numFmt w:val="decimal"/>
      <w:lvlText w:val="%1"/>
      <w:lvlJc w:val="left"/>
      <w:pPr>
        <w:ind w:left="360" w:hanging="360"/>
      </w:pPr>
      <w:rPr>
        <w:rFonts w:ascii="Calibri" w:eastAsia="Calibri" w:hAnsi="Calibri" w:hint="default"/>
        <w:b w:val="0"/>
        <w:color w:val="FF0000"/>
      </w:rPr>
    </w:lvl>
    <w:lvl w:ilvl="1">
      <w:start w:val="1"/>
      <w:numFmt w:val="decimal"/>
      <w:lvlText w:val="%1.%2"/>
      <w:lvlJc w:val="left"/>
      <w:pPr>
        <w:ind w:left="360" w:hanging="360"/>
      </w:pPr>
      <w:rPr>
        <w:rFonts w:ascii="Calibri" w:eastAsia="Calibri" w:hAnsi="Calibri" w:hint="default"/>
        <w:b/>
        <w:color w:val="auto"/>
      </w:rPr>
    </w:lvl>
    <w:lvl w:ilvl="2">
      <w:start w:val="1"/>
      <w:numFmt w:val="decimal"/>
      <w:lvlText w:val="%1.%2.%3"/>
      <w:lvlJc w:val="left"/>
      <w:pPr>
        <w:ind w:left="720" w:hanging="720"/>
      </w:pPr>
      <w:rPr>
        <w:rFonts w:ascii="Calibri" w:eastAsia="Calibri" w:hAnsi="Calibri" w:hint="default"/>
        <w:b w:val="0"/>
        <w:color w:val="FF0000"/>
      </w:rPr>
    </w:lvl>
    <w:lvl w:ilvl="3">
      <w:start w:val="1"/>
      <w:numFmt w:val="decimal"/>
      <w:lvlText w:val="%1.%2.%3.%4"/>
      <w:lvlJc w:val="left"/>
      <w:pPr>
        <w:ind w:left="720" w:hanging="720"/>
      </w:pPr>
      <w:rPr>
        <w:rFonts w:ascii="Calibri" w:eastAsia="Calibri" w:hAnsi="Calibri" w:hint="default"/>
        <w:b w:val="0"/>
        <w:color w:val="FF0000"/>
      </w:rPr>
    </w:lvl>
    <w:lvl w:ilvl="4">
      <w:start w:val="1"/>
      <w:numFmt w:val="decimal"/>
      <w:lvlText w:val="%1.%2.%3.%4.%5"/>
      <w:lvlJc w:val="left"/>
      <w:pPr>
        <w:ind w:left="1080" w:hanging="1080"/>
      </w:pPr>
      <w:rPr>
        <w:rFonts w:ascii="Calibri" w:eastAsia="Calibri" w:hAnsi="Calibri" w:hint="default"/>
        <w:b w:val="0"/>
        <w:color w:val="FF0000"/>
      </w:rPr>
    </w:lvl>
    <w:lvl w:ilvl="5">
      <w:start w:val="1"/>
      <w:numFmt w:val="decimal"/>
      <w:lvlText w:val="%1.%2.%3.%4.%5.%6"/>
      <w:lvlJc w:val="left"/>
      <w:pPr>
        <w:ind w:left="1080" w:hanging="1080"/>
      </w:pPr>
      <w:rPr>
        <w:rFonts w:ascii="Calibri" w:eastAsia="Calibri" w:hAnsi="Calibri" w:hint="default"/>
        <w:b w:val="0"/>
        <w:color w:val="FF0000"/>
      </w:rPr>
    </w:lvl>
    <w:lvl w:ilvl="6">
      <w:start w:val="1"/>
      <w:numFmt w:val="decimal"/>
      <w:lvlText w:val="%1.%2.%3.%4.%5.%6.%7"/>
      <w:lvlJc w:val="left"/>
      <w:pPr>
        <w:ind w:left="1440" w:hanging="1440"/>
      </w:pPr>
      <w:rPr>
        <w:rFonts w:ascii="Calibri" w:eastAsia="Calibri" w:hAnsi="Calibri" w:hint="default"/>
        <w:b w:val="0"/>
        <w:color w:val="FF0000"/>
      </w:rPr>
    </w:lvl>
    <w:lvl w:ilvl="7">
      <w:start w:val="1"/>
      <w:numFmt w:val="decimal"/>
      <w:lvlText w:val="%1.%2.%3.%4.%5.%6.%7.%8"/>
      <w:lvlJc w:val="left"/>
      <w:pPr>
        <w:ind w:left="1440" w:hanging="1440"/>
      </w:pPr>
      <w:rPr>
        <w:rFonts w:ascii="Calibri" w:eastAsia="Calibri" w:hAnsi="Calibri" w:hint="default"/>
        <w:b w:val="0"/>
        <w:color w:val="FF0000"/>
      </w:rPr>
    </w:lvl>
    <w:lvl w:ilvl="8">
      <w:start w:val="1"/>
      <w:numFmt w:val="decimal"/>
      <w:lvlText w:val="%1.%2.%3.%4.%5.%6.%7.%8.%9"/>
      <w:lvlJc w:val="left"/>
      <w:pPr>
        <w:ind w:left="1800" w:hanging="1800"/>
      </w:pPr>
      <w:rPr>
        <w:rFonts w:ascii="Calibri" w:eastAsia="Calibri" w:hAnsi="Calibri" w:hint="default"/>
        <w:b w:val="0"/>
        <w:color w:val="FF0000"/>
      </w:rPr>
    </w:lvl>
  </w:abstractNum>
  <w:abstractNum w:abstractNumId="2">
    <w:nsid w:val="17AB37DD"/>
    <w:multiLevelType w:val="hybridMultilevel"/>
    <w:tmpl w:val="A2CCF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052E0"/>
    <w:multiLevelType w:val="hybridMultilevel"/>
    <w:tmpl w:val="BEA2E5D2"/>
    <w:lvl w:ilvl="0" w:tplc="97680DF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86F36"/>
    <w:multiLevelType w:val="hybridMultilevel"/>
    <w:tmpl w:val="6F14F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54BFC"/>
    <w:multiLevelType w:val="multilevel"/>
    <w:tmpl w:val="819A8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B778CE"/>
    <w:multiLevelType w:val="hybridMultilevel"/>
    <w:tmpl w:val="E278B17C"/>
    <w:lvl w:ilvl="0" w:tplc="97680DF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72BCF"/>
    <w:multiLevelType w:val="multilevel"/>
    <w:tmpl w:val="D6064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0121F6"/>
    <w:multiLevelType w:val="multilevel"/>
    <w:tmpl w:val="1654F3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746713"/>
    <w:multiLevelType w:val="hybridMultilevel"/>
    <w:tmpl w:val="2362E7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44DBD"/>
    <w:multiLevelType w:val="hybridMultilevel"/>
    <w:tmpl w:val="0A0490D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53DB4DA2"/>
    <w:multiLevelType w:val="hybridMultilevel"/>
    <w:tmpl w:val="06006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E5BEF"/>
    <w:multiLevelType w:val="hybridMultilevel"/>
    <w:tmpl w:val="4A7AB80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425D5"/>
    <w:multiLevelType w:val="hybridMultilevel"/>
    <w:tmpl w:val="4350E9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D24FE4"/>
    <w:multiLevelType w:val="hybridMultilevel"/>
    <w:tmpl w:val="65609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8F174A"/>
    <w:multiLevelType w:val="hybridMultilevel"/>
    <w:tmpl w:val="A62C9A8E"/>
    <w:lvl w:ilvl="0" w:tplc="C032AE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0D5CCE"/>
    <w:multiLevelType w:val="hybridMultilevel"/>
    <w:tmpl w:val="1CEE1C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245CE"/>
    <w:multiLevelType w:val="hybridMultilevel"/>
    <w:tmpl w:val="0A0490D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6A260991"/>
    <w:multiLevelType w:val="multilevel"/>
    <w:tmpl w:val="B79EC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D4B220D"/>
    <w:multiLevelType w:val="hybridMultilevel"/>
    <w:tmpl w:val="26260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C400DF"/>
    <w:multiLevelType w:val="multilevel"/>
    <w:tmpl w:val="C1D0D7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D7286E"/>
    <w:multiLevelType w:val="hybridMultilevel"/>
    <w:tmpl w:val="9B8CC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C157F0"/>
    <w:multiLevelType w:val="hybridMultilevel"/>
    <w:tmpl w:val="9E00F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242F7"/>
    <w:multiLevelType w:val="hybridMultilevel"/>
    <w:tmpl w:val="72386078"/>
    <w:lvl w:ilvl="0" w:tplc="6E2CF69C">
      <w:start w:val="1"/>
      <w:numFmt w:val="bullet"/>
      <w:lvlText w:val="•"/>
      <w:lvlJc w:val="left"/>
      <w:pPr>
        <w:tabs>
          <w:tab w:val="num" w:pos="720"/>
        </w:tabs>
        <w:ind w:left="720" w:hanging="360"/>
      </w:pPr>
      <w:rPr>
        <w:rFonts w:ascii="Arial" w:hAnsi="Arial" w:hint="default"/>
      </w:rPr>
    </w:lvl>
    <w:lvl w:ilvl="1" w:tplc="710683E2" w:tentative="1">
      <w:start w:val="1"/>
      <w:numFmt w:val="bullet"/>
      <w:lvlText w:val="•"/>
      <w:lvlJc w:val="left"/>
      <w:pPr>
        <w:tabs>
          <w:tab w:val="num" w:pos="1440"/>
        </w:tabs>
        <w:ind w:left="1440" w:hanging="360"/>
      </w:pPr>
      <w:rPr>
        <w:rFonts w:ascii="Arial" w:hAnsi="Arial" w:hint="default"/>
      </w:rPr>
    </w:lvl>
    <w:lvl w:ilvl="2" w:tplc="EC0E9438" w:tentative="1">
      <w:start w:val="1"/>
      <w:numFmt w:val="bullet"/>
      <w:lvlText w:val="•"/>
      <w:lvlJc w:val="left"/>
      <w:pPr>
        <w:tabs>
          <w:tab w:val="num" w:pos="2160"/>
        </w:tabs>
        <w:ind w:left="2160" w:hanging="360"/>
      </w:pPr>
      <w:rPr>
        <w:rFonts w:ascii="Arial" w:hAnsi="Arial" w:hint="default"/>
      </w:rPr>
    </w:lvl>
    <w:lvl w:ilvl="3" w:tplc="91B2EFD6" w:tentative="1">
      <w:start w:val="1"/>
      <w:numFmt w:val="bullet"/>
      <w:lvlText w:val="•"/>
      <w:lvlJc w:val="left"/>
      <w:pPr>
        <w:tabs>
          <w:tab w:val="num" w:pos="2880"/>
        </w:tabs>
        <w:ind w:left="2880" w:hanging="360"/>
      </w:pPr>
      <w:rPr>
        <w:rFonts w:ascii="Arial" w:hAnsi="Arial" w:hint="default"/>
      </w:rPr>
    </w:lvl>
    <w:lvl w:ilvl="4" w:tplc="74C897D0" w:tentative="1">
      <w:start w:val="1"/>
      <w:numFmt w:val="bullet"/>
      <w:lvlText w:val="•"/>
      <w:lvlJc w:val="left"/>
      <w:pPr>
        <w:tabs>
          <w:tab w:val="num" w:pos="3600"/>
        </w:tabs>
        <w:ind w:left="3600" w:hanging="360"/>
      </w:pPr>
      <w:rPr>
        <w:rFonts w:ascii="Arial" w:hAnsi="Arial" w:hint="default"/>
      </w:rPr>
    </w:lvl>
    <w:lvl w:ilvl="5" w:tplc="A82E9F36" w:tentative="1">
      <w:start w:val="1"/>
      <w:numFmt w:val="bullet"/>
      <w:lvlText w:val="•"/>
      <w:lvlJc w:val="left"/>
      <w:pPr>
        <w:tabs>
          <w:tab w:val="num" w:pos="4320"/>
        </w:tabs>
        <w:ind w:left="4320" w:hanging="360"/>
      </w:pPr>
      <w:rPr>
        <w:rFonts w:ascii="Arial" w:hAnsi="Arial" w:hint="default"/>
      </w:rPr>
    </w:lvl>
    <w:lvl w:ilvl="6" w:tplc="4D784EF8" w:tentative="1">
      <w:start w:val="1"/>
      <w:numFmt w:val="bullet"/>
      <w:lvlText w:val="•"/>
      <w:lvlJc w:val="left"/>
      <w:pPr>
        <w:tabs>
          <w:tab w:val="num" w:pos="5040"/>
        </w:tabs>
        <w:ind w:left="5040" w:hanging="360"/>
      </w:pPr>
      <w:rPr>
        <w:rFonts w:ascii="Arial" w:hAnsi="Arial" w:hint="default"/>
      </w:rPr>
    </w:lvl>
    <w:lvl w:ilvl="7" w:tplc="CFAEDBB0" w:tentative="1">
      <w:start w:val="1"/>
      <w:numFmt w:val="bullet"/>
      <w:lvlText w:val="•"/>
      <w:lvlJc w:val="left"/>
      <w:pPr>
        <w:tabs>
          <w:tab w:val="num" w:pos="5760"/>
        </w:tabs>
        <w:ind w:left="5760" w:hanging="360"/>
      </w:pPr>
      <w:rPr>
        <w:rFonts w:ascii="Arial" w:hAnsi="Arial" w:hint="default"/>
      </w:rPr>
    </w:lvl>
    <w:lvl w:ilvl="8" w:tplc="69BE169A" w:tentative="1">
      <w:start w:val="1"/>
      <w:numFmt w:val="bullet"/>
      <w:lvlText w:val="•"/>
      <w:lvlJc w:val="left"/>
      <w:pPr>
        <w:tabs>
          <w:tab w:val="num" w:pos="6480"/>
        </w:tabs>
        <w:ind w:left="6480" w:hanging="360"/>
      </w:pPr>
      <w:rPr>
        <w:rFonts w:ascii="Arial" w:hAnsi="Arial" w:hint="default"/>
      </w:rPr>
    </w:lvl>
  </w:abstractNum>
  <w:abstractNum w:abstractNumId="24">
    <w:nsid w:val="7D697542"/>
    <w:multiLevelType w:val="hybridMultilevel"/>
    <w:tmpl w:val="7EB2E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0"/>
  </w:num>
  <w:num w:numId="5">
    <w:abstractNumId w:val="0"/>
  </w:num>
  <w:num w:numId="6">
    <w:abstractNumId w:val="19"/>
  </w:num>
  <w:num w:numId="7">
    <w:abstractNumId w:val="5"/>
  </w:num>
  <w:num w:numId="8">
    <w:abstractNumId w:val="22"/>
  </w:num>
  <w:num w:numId="9">
    <w:abstractNumId w:val="4"/>
  </w:num>
  <w:num w:numId="10">
    <w:abstractNumId w:val="11"/>
  </w:num>
  <w:num w:numId="11">
    <w:abstractNumId w:val="1"/>
  </w:num>
  <w:num w:numId="12">
    <w:abstractNumId w:val="7"/>
  </w:num>
  <w:num w:numId="13">
    <w:abstractNumId w:val="18"/>
  </w:num>
  <w:num w:numId="14">
    <w:abstractNumId w:val="9"/>
  </w:num>
  <w:num w:numId="15">
    <w:abstractNumId w:val="21"/>
  </w:num>
  <w:num w:numId="16">
    <w:abstractNumId w:val="13"/>
  </w:num>
  <w:num w:numId="17">
    <w:abstractNumId w:val="3"/>
  </w:num>
  <w:num w:numId="18">
    <w:abstractNumId w:val="16"/>
  </w:num>
  <w:num w:numId="19">
    <w:abstractNumId w:val="8"/>
  </w:num>
  <w:num w:numId="20">
    <w:abstractNumId w:val="6"/>
  </w:num>
  <w:num w:numId="21">
    <w:abstractNumId w:val="12"/>
  </w:num>
  <w:num w:numId="22">
    <w:abstractNumId w:val="24"/>
  </w:num>
  <w:num w:numId="23">
    <w:abstractNumId w:val="23"/>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95B13"/>
    <w:rsid w:val="00004594"/>
    <w:rsid w:val="000162B9"/>
    <w:rsid w:val="0007203E"/>
    <w:rsid w:val="000761EA"/>
    <w:rsid w:val="000806A0"/>
    <w:rsid w:val="000A00FF"/>
    <w:rsid w:val="000A19B3"/>
    <w:rsid w:val="000A4C82"/>
    <w:rsid w:val="000B0097"/>
    <w:rsid w:val="000C2C47"/>
    <w:rsid w:val="000C3266"/>
    <w:rsid w:val="000C7F5C"/>
    <w:rsid w:val="000D38CD"/>
    <w:rsid w:val="000E0CD9"/>
    <w:rsid w:val="0010376D"/>
    <w:rsid w:val="00121B6B"/>
    <w:rsid w:val="001238CA"/>
    <w:rsid w:val="0012765B"/>
    <w:rsid w:val="001379FE"/>
    <w:rsid w:val="00161CB4"/>
    <w:rsid w:val="00182908"/>
    <w:rsid w:val="00195B3A"/>
    <w:rsid w:val="001B2AC1"/>
    <w:rsid w:val="001C3052"/>
    <w:rsid w:val="001D600E"/>
    <w:rsid w:val="001E5553"/>
    <w:rsid w:val="001F4A05"/>
    <w:rsid w:val="002067D5"/>
    <w:rsid w:val="00232C15"/>
    <w:rsid w:val="00235BB4"/>
    <w:rsid w:val="00245B64"/>
    <w:rsid w:val="002656AF"/>
    <w:rsid w:val="00275041"/>
    <w:rsid w:val="0027667F"/>
    <w:rsid w:val="00293D71"/>
    <w:rsid w:val="002972B7"/>
    <w:rsid w:val="002C276C"/>
    <w:rsid w:val="002D3C11"/>
    <w:rsid w:val="002E3DF1"/>
    <w:rsid w:val="002F140E"/>
    <w:rsid w:val="002F5763"/>
    <w:rsid w:val="002F6AE1"/>
    <w:rsid w:val="003010D1"/>
    <w:rsid w:val="003041D1"/>
    <w:rsid w:val="003219EC"/>
    <w:rsid w:val="00343635"/>
    <w:rsid w:val="00345ED7"/>
    <w:rsid w:val="00352794"/>
    <w:rsid w:val="00355545"/>
    <w:rsid w:val="003808EB"/>
    <w:rsid w:val="00385B95"/>
    <w:rsid w:val="00387BE8"/>
    <w:rsid w:val="003B2C79"/>
    <w:rsid w:val="003B41EE"/>
    <w:rsid w:val="003B730F"/>
    <w:rsid w:val="003C53CB"/>
    <w:rsid w:val="003D20A8"/>
    <w:rsid w:val="003E3A2E"/>
    <w:rsid w:val="003F2B78"/>
    <w:rsid w:val="0040317C"/>
    <w:rsid w:val="004037DD"/>
    <w:rsid w:val="004144F3"/>
    <w:rsid w:val="00415142"/>
    <w:rsid w:val="00427A06"/>
    <w:rsid w:val="004326D7"/>
    <w:rsid w:val="0044159B"/>
    <w:rsid w:val="00457583"/>
    <w:rsid w:val="00462941"/>
    <w:rsid w:val="0046523A"/>
    <w:rsid w:val="00475C10"/>
    <w:rsid w:val="00481C68"/>
    <w:rsid w:val="00487FCB"/>
    <w:rsid w:val="00491008"/>
    <w:rsid w:val="004A4CD3"/>
    <w:rsid w:val="004C24A3"/>
    <w:rsid w:val="004C4031"/>
    <w:rsid w:val="004E462E"/>
    <w:rsid w:val="004E61BE"/>
    <w:rsid w:val="004E78CC"/>
    <w:rsid w:val="004F3836"/>
    <w:rsid w:val="00500458"/>
    <w:rsid w:val="005018B4"/>
    <w:rsid w:val="00503777"/>
    <w:rsid w:val="0050670C"/>
    <w:rsid w:val="0052084A"/>
    <w:rsid w:val="005264B3"/>
    <w:rsid w:val="005274D4"/>
    <w:rsid w:val="00534848"/>
    <w:rsid w:val="00536653"/>
    <w:rsid w:val="005441D1"/>
    <w:rsid w:val="00561A25"/>
    <w:rsid w:val="005626C7"/>
    <w:rsid w:val="00571B9C"/>
    <w:rsid w:val="00586353"/>
    <w:rsid w:val="0059019C"/>
    <w:rsid w:val="005A4456"/>
    <w:rsid w:val="005C66FF"/>
    <w:rsid w:val="005D2346"/>
    <w:rsid w:val="005F0F0C"/>
    <w:rsid w:val="005F6E8F"/>
    <w:rsid w:val="00600E2C"/>
    <w:rsid w:val="006124A1"/>
    <w:rsid w:val="00624044"/>
    <w:rsid w:val="00625FD8"/>
    <w:rsid w:val="00643B3F"/>
    <w:rsid w:val="006559A1"/>
    <w:rsid w:val="00657292"/>
    <w:rsid w:val="00660585"/>
    <w:rsid w:val="00671EAB"/>
    <w:rsid w:val="006861B5"/>
    <w:rsid w:val="00692495"/>
    <w:rsid w:val="0069385C"/>
    <w:rsid w:val="006975A6"/>
    <w:rsid w:val="006A288B"/>
    <w:rsid w:val="006A35B2"/>
    <w:rsid w:val="006B210E"/>
    <w:rsid w:val="006B621E"/>
    <w:rsid w:val="006C34A5"/>
    <w:rsid w:val="006C5F13"/>
    <w:rsid w:val="006D0E58"/>
    <w:rsid w:val="006D7EE9"/>
    <w:rsid w:val="006E5F51"/>
    <w:rsid w:val="00700F80"/>
    <w:rsid w:val="00713FC7"/>
    <w:rsid w:val="00742FAC"/>
    <w:rsid w:val="00752CE3"/>
    <w:rsid w:val="00754355"/>
    <w:rsid w:val="00762EAD"/>
    <w:rsid w:val="007863A5"/>
    <w:rsid w:val="007A4707"/>
    <w:rsid w:val="007B7CB8"/>
    <w:rsid w:val="007C3181"/>
    <w:rsid w:val="007E754E"/>
    <w:rsid w:val="0081663B"/>
    <w:rsid w:val="00822D2A"/>
    <w:rsid w:val="008353D9"/>
    <w:rsid w:val="008373C7"/>
    <w:rsid w:val="00847DCF"/>
    <w:rsid w:val="00850EA4"/>
    <w:rsid w:val="00854AB7"/>
    <w:rsid w:val="00861082"/>
    <w:rsid w:val="00895034"/>
    <w:rsid w:val="008B62E3"/>
    <w:rsid w:val="008D3F4A"/>
    <w:rsid w:val="008E53A7"/>
    <w:rsid w:val="008F7E56"/>
    <w:rsid w:val="009045E5"/>
    <w:rsid w:val="00904751"/>
    <w:rsid w:val="00912B71"/>
    <w:rsid w:val="0096203F"/>
    <w:rsid w:val="009670AF"/>
    <w:rsid w:val="0096723F"/>
    <w:rsid w:val="00994943"/>
    <w:rsid w:val="00997D4C"/>
    <w:rsid w:val="009B53F6"/>
    <w:rsid w:val="009C0D9C"/>
    <w:rsid w:val="009D23D2"/>
    <w:rsid w:val="009D4E78"/>
    <w:rsid w:val="009E2D70"/>
    <w:rsid w:val="009F3ED1"/>
    <w:rsid w:val="009F5310"/>
    <w:rsid w:val="00A00F30"/>
    <w:rsid w:val="00A30D8D"/>
    <w:rsid w:val="00A519D2"/>
    <w:rsid w:val="00A55C67"/>
    <w:rsid w:val="00A6229A"/>
    <w:rsid w:val="00A64D70"/>
    <w:rsid w:val="00A717FB"/>
    <w:rsid w:val="00A768C1"/>
    <w:rsid w:val="00A929B5"/>
    <w:rsid w:val="00AA50F4"/>
    <w:rsid w:val="00AC281E"/>
    <w:rsid w:val="00AC358A"/>
    <w:rsid w:val="00AD2349"/>
    <w:rsid w:val="00AD7141"/>
    <w:rsid w:val="00AE184E"/>
    <w:rsid w:val="00AF0613"/>
    <w:rsid w:val="00B10ADF"/>
    <w:rsid w:val="00B20FC2"/>
    <w:rsid w:val="00B26AF2"/>
    <w:rsid w:val="00B303DC"/>
    <w:rsid w:val="00B31872"/>
    <w:rsid w:val="00B35CBB"/>
    <w:rsid w:val="00B35DB9"/>
    <w:rsid w:val="00B363CE"/>
    <w:rsid w:val="00B45005"/>
    <w:rsid w:val="00B54343"/>
    <w:rsid w:val="00B55009"/>
    <w:rsid w:val="00B84375"/>
    <w:rsid w:val="00B843A9"/>
    <w:rsid w:val="00B861C7"/>
    <w:rsid w:val="00B97699"/>
    <w:rsid w:val="00BA5CEE"/>
    <w:rsid w:val="00BC38F6"/>
    <w:rsid w:val="00BC6F45"/>
    <w:rsid w:val="00BD4B99"/>
    <w:rsid w:val="00BE428C"/>
    <w:rsid w:val="00C02EEB"/>
    <w:rsid w:val="00C12B77"/>
    <w:rsid w:val="00C236FB"/>
    <w:rsid w:val="00C24674"/>
    <w:rsid w:val="00C53495"/>
    <w:rsid w:val="00C80097"/>
    <w:rsid w:val="00C853F1"/>
    <w:rsid w:val="00CB6B66"/>
    <w:rsid w:val="00CE2FF0"/>
    <w:rsid w:val="00CE7CF6"/>
    <w:rsid w:val="00D25554"/>
    <w:rsid w:val="00D25E78"/>
    <w:rsid w:val="00D54CD3"/>
    <w:rsid w:val="00D6135A"/>
    <w:rsid w:val="00D97A83"/>
    <w:rsid w:val="00DA6AE1"/>
    <w:rsid w:val="00DB3449"/>
    <w:rsid w:val="00DF4FE3"/>
    <w:rsid w:val="00E01F95"/>
    <w:rsid w:val="00E02DF3"/>
    <w:rsid w:val="00E03B0F"/>
    <w:rsid w:val="00E04208"/>
    <w:rsid w:val="00E12C45"/>
    <w:rsid w:val="00E154CB"/>
    <w:rsid w:val="00E243CB"/>
    <w:rsid w:val="00E42680"/>
    <w:rsid w:val="00E51C87"/>
    <w:rsid w:val="00EC1EF5"/>
    <w:rsid w:val="00EC3B3D"/>
    <w:rsid w:val="00EC4BC5"/>
    <w:rsid w:val="00EE62D9"/>
    <w:rsid w:val="00EF6331"/>
    <w:rsid w:val="00F12EC3"/>
    <w:rsid w:val="00F17C9F"/>
    <w:rsid w:val="00F2478E"/>
    <w:rsid w:val="00F26971"/>
    <w:rsid w:val="00F641DB"/>
    <w:rsid w:val="00F75DEC"/>
    <w:rsid w:val="00F80957"/>
    <w:rsid w:val="00F80DFC"/>
    <w:rsid w:val="00F81E3F"/>
    <w:rsid w:val="00F85CD9"/>
    <w:rsid w:val="00F948B8"/>
    <w:rsid w:val="00F95B13"/>
    <w:rsid w:val="00FE3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13"/>
    <w:rPr>
      <w:rFonts w:ascii="Calibri" w:eastAsia="Calibri" w:hAnsi="Calibri" w:cs="Times New Roman"/>
      <w:lang w:val="de-CH"/>
    </w:rPr>
  </w:style>
  <w:style w:type="paragraph" w:styleId="Heading1">
    <w:name w:val="heading 1"/>
    <w:basedOn w:val="Normal"/>
    <w:next w:val="Normal"/>
    <w:link w:val="Heading1Char"/>
    <w:uiPriority w:val="9"/>
    <w:qFormat/>
    <w:rsid w:val="00072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5B1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5B13"/>
    <w:rPr>
      <w:rFonts w:ascii="Cambria" w:eastAsia="Times New Roman" w:hAnsi="Cambria" w:cs="Times New Roman"/>
      <w:b/>
      <w:bCs/>
      <w:i/>
      <w:iCs/>
      <w:sz w:val="28"/>
      <w:szCs w:val="28"/>
      <w:lang w:val="de-CH"/>
    </w:rPr>
  </w:style>
  <w:style w:type="paragraph" w:styleId="ListParagraph">
    <w:name w:val="List Paragraph"/>
    <w:basedOn w:val="Normal"/>
    <w:uiPriority w:val="34"/>
    <w:qFormat/>
    <w:rsid w:val="00F95B13"/>
    <w:pPr>
      <w:ind w:left="720"/>
      <w:contextualSpacing/>
    </w:pPr>
  </w:style>
  <w:style w:type="paragraph" w:styleId="Title">
    <w:name w:val="Title"/>
    <w:basedOn w:val="Normal"/>
    <w:next w:val="Normal"/>
    <w:link w:val="TitleChar"/>
    <w:uiPriority w:val="10"/>
    <w:qFormat/>
    <w:rsid w:val="00F95B13"/>
    <w:pPr>
      <w:spacing w:before="240" w:after="60"/>
      <w:jc w:val="center"/>
      <w:outlineLvl w:val="0"/>
    </w:pPr>
    <w:rPr>
      <w:rFonts w:ascii="Cambria" w:eastAsia="Times New Roman" w:hAnsi="Cambria"/>
      <w:b/>
      <w:bCs/>
      <w:kern w:val="28"/>
      <w:sz w:val="32"/>
      <w:szCs w:val="32"/>
      <w:lang w:val="sq-AL"/>
    </w:rPr>
  </w:style>
  <w:style w:type="character" w:customStyle="1" w:styleId="TitleChar">
    <w:name w:val="Title Char"/>
    <w:basedOn w:val="DefaultParagraphFont"/>
    <w:link w:val="Title"/>
    <w:uiPriority w:val="10"/>
    <w:rsid w:val="00F95B13"/>
    <w:rPr>
      <w:rFonts w:ascii="Cambria" w:eastAsia="Times New Roman" w:hAnsi="Cambria" w:cs="Times New Roman"/>
      <w:b/>
      <w:bCs/>
      <w:kern w:val="28"/>
      <w:sz w:val="32"/>
      <w:szCs w:val="32"/>
      <w:lang w:val="sq-AL"/>
    </w:rPr>
  </w:style>
  <w:style w:type="character" w:styleId="CommentReference">
    <w:name w:val="annotation reference"/>
    <w:basedOn w:val="DefaultParagraphFont"/>
    <w:uiPriority w:val="99"/>
    <w:semiHidden/>
    <w:unhideWhenUsed/>
    <w:rsid w:val="00F95B13"/>
    <w:rPr>
      <w:sz w:val="16"/>
      <w:szCs w:val="16"/>
    </w:rPr>
  </w:style>
  <w:style w:type="paragraph" w:styleId="CommentText">
    <w:name w:val="annotation text"/>
    <w:basedOn w:val="Normal"/>
    <w:link w:val="CommentTextChar"/>
    <w:uiPriority w:val="99"/>
    <w:semiHidden/>
    <w:unhideWhenUsed/>
    <w:rsid w:val="00F95B13"/>
    <w:rPr>
      <w:sz w:val="20"/>
      <w:szCs w:val="20"/>
    </w:rPr>
  </w:style>
  <w:style w:type="character" w:customStyle="1" w:styleId="CommentTextChar">
    <w:name w:val="Comment Text Char"/>
    <w:basedOn w:val="DefaultParagraphFont"/>
    <w:link w:val="CommentText"/>
    <w:uiPriority w:val="99"/>
    <w:semiHidden/>
    <w:rsid w:val="00F95B13"/>
    <w:rPr>
      <w:rFonts w:ascii="Calibri" w:eastAsia="Calibri" w:hAnsi="Calibri" w:cs="Times New Roman"/>
      <w:sz w:val="20"/>
      <w:szCs w:val="20"/>
      <w:lang w:val="de-CH"/>
    </w:rPr>
  </w:style>
  <w:style w:type="paragraph" w:styleId="BalloonText">
    <w:name w:val="Balloon Text"/>
    <w:basedOn w:val="Normal"/>
    <w:link w:val="BalloonTextChar"/>
    <w:uiPriority w:val="99"/>
    <w:semiHidden/>
    <w:unhideWhenUsed/>
    <w:rsid w:val="00F95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13"/>
    <w:rPr>
      <w:rFonts w:ascii="Tahoma" w:eastAsia="Calibri" w:hAnsi="Tahoma" w:cs="Tahoma"/>
      <w:sz w:val="16"/>
      <w:szCs w:val="16"/>
      <w:lang w:val="de-CH"/>
    </w:rPr>
  </w:style>
  <w:style w:type="paragraph" w:styleId="CommentSubject">
    <w:name w:val="annotation subject"/>
    <w:basedOn w:val="CommentText"/>
    <w:next w:val="CommentText"/>
    <w:link w:val="CommentSubjectChar"/>
    <w:uiPriority w:val="99"/>
    <w:semiHidden/>
    <w:unhideWhenUsed/>
    <w:rsid w:val="002F140E"/>
    <w:pPr>
      <w:spacing w:line="240" w:lineRule="auto"/>
    </w:pPr>
    <w:rPr>
      <w:b/>
      <w:bCs/>
    </w:rPr>
  </w:style>
  <w:style w:type="character" w:customStyle="1" w:styleId="CommentSubjectChar">
    <w:name w:val="Comment Subject Char"/>
    <w:basedOn w:val="CommentTextChar"/>
    <w:link w:val="CommentSubject"/>
    <w:uiPriority w:val="99"/>
    <w:semiHidden/>
    <w:rsid w:val="002F140E"/>
    <w:rPr>
      <w:b/>
      <w:bCs/>
    </w:rPr>
  </w:style>
  <w:style w:type="paragraph" w:styleId="FootnoteText">
    <w:name w:val="footnote text"/>
    <w:basedOn w:val="Normal"/>
    <w:link w:val="FootnoteTextChar"/>
    <w:uiPriority w:val="99"/>
    <w:semiHidden/>
    <w:unhideWhenUsed/>
    <w:rsid w:val="00076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1EA"/>
    <w:rPr>
      <w:rFonts w:ascii="Calibri" w:eastAsia="Calibri" w:hAnsi="Calibri" w:cs="Times New Roman"/>
      <w:sz w:val="20"/>
      <w:szCs w:val="20"/>
      <w:lang w:val="de-CH"/>
    </w:rPr>
  </w:style>
  <w:style w:type="character" w:styleId="FootnoteReference">
    <w:name w:val="footnote reference"/>
    <w:basedOn w:val="DefaultParagraphFont"/>
    <w:uiPriority w:val="99"/>
    <w:semiHidden/>
    <w:unhideWhenUsed/>
    <w:rsid w:val="000761EA"/>
    <w:rPr>
      <w:vertAlign w:val="superscript"/>
    </w:rPr>
  </w:style>
  <w:style w:type="paragraph" w:customStyle="1" w:styleId="Default">
    <w:name w:val="Default"/>
    <w:rsid w:val="006572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ngtext">
    <w:name w:val="long_text"/>
    <w:rsid w:val="0007203E"/>
  </w:style>
  <w:style w:type="character" w:customStyle="1" w:styleId="Heading1Char">
    <w:name w:val="Heading 1 Char"/>
    <w:basedOn w:val="DefaultParagraphFont"/>
    <w:link w:val="Heading1"/>
    <w:uiPriority w:val="9"/>
    <w:rsid w:val="0007203E"/>
    <w:rPr>
      <w:rFonts w:asciiTheme="majorHAnsi" w:eastAsiaTheme="majorEastAsia" w:hAnsiTheme="majorHAnsi" w:cstheme="majorBidi"/>
      <w:b/>
      <w:bCs/>
      <w:color w:val="365F91" w:themeColor="accent1" w:themeShade="BF"/>
      <w:sz w:val="28"/>
      <w:szCs w:val="28"/>
      <w:lang w:val="de-CH"/>
    </w:rPr>
  </w:style>
  <w:style w:type="paragraph" w:styleId="TOCHeading">
    <w:name w:val="TOC Heading"/>
    <w:basedOn w:val="Heading1"/>
    <w:next w:val="Normal"/>
    <w:uiPriority w:val="39"/>
    <w:semiHidden/>
    <w:unhideWhenUsed/>
    <w:qFormat/>
    <w:rsid w:val="0007203E"/>
    <w:pPr>
      <w:outlineLvl w:val="9"/>
    </w:pPr>
    <w:rPr>
      <w:lang w:val="en-US"/>
    </w:rPr>
  </w:style>
  <w:style w:type="paragraph" w:styleId="TOC2">
    <w:name w:val="toc 2"/>
    <w:basedOn w:val="Normal"/>
    <w:next w:val="Normal"/>
    <w:autoRedefine/>
    <w:uiPriority w:val="39"/>
    <w:unhideWhenUsed/>
    <w:rsid w:val="0007203E"/>
    <w:pPr>
      <w:spacing w:after="100"/>
      <w:ind w:left="220"/>
    </w:pPr>
  </w:style>
  <w:style w:type="paragraph" w:styleId="TOC1">
    <w:name w:val="toc 1"/>
    <w:basedOn w:val="Normal"/>
    <w:next w:val="Normal"/>
    <w:autoRedefine/>
    <w:uiPriority w:val="39"/>
    <w:unhideWhenUsed/>
    <w:rsid w:val="00C80097"/>
    <w:pPr>
      <w:tabs>
        <w:tab w:val="left" w:pos="440"/>
        <w:tab w:val="right" w:leader="dot" w:pos="9350"/>
      </w:tabs>
      <w:spacing w:after="0" w:line="240" w:lineRule="auto"/>
    </w:pPr>
  </w:style>
  <w:style w:type="character" w:styleId="Hyperlink">
    <w:name w:val="Hyperlink"/>
    <w:basedOn w:val="DefaultParagraphFont"/>
    <w:uiPriority w:val="99"/>
    <w:unhideWhenUsed/>
    <w:rsid w:val="0007203E"/>
    <w:rPr>
      <w:color w:val="0000FF" w:themeColor="hyperlink"/>
      <w:u w:val="single"/>
    </w:rPr>
  </w:style>
  <w:style w:type="paragraph" w:styleId="BodyTextIndent">
    <w:name w:val="Body Text Indent"/>
    <w:basedOn w:val="Default"/>
    <w:next w:val="Default"/>
    <w:link w:val="BodyTextIndentChar"/>
    <w:uiPriority w:val="99"/>
    <w:rsid w:val="000A4C82"/>
    <w:rPr>
      <w:color w:val="auto"/>
    </w:rPr>
  </w:style>
  <w:style w:type="character" w:customStyle="1" w:styleId="BodyTextIndentChar">
    <w:name w:val="Body Text Indent Char"/>
    <w:basedOn w:val="DefaultParagraphFont"/>
    <w:link w:val="BodyTextIndent"/>
    <w:uiPriority w:val="99"/>
    <w:rsid w:val="000A4C82"/>
    <w:rPr>
      <w:rFonts w:ascii="Times New Roman" w:hAnsi="Times New Roman" w:cs="Times New Roman"/>
      <w:sz w:val="24"/>
      <w:szCs w:val="24"/>
    </w:rPr>
  </w:style>
  <w:style w:type="table" w:styleId="TableGrid">
    <w:name w:val="Table Grid"/>
    <w:basedOn w:val="TableNormal"/>
    <w:uiPriority w:val="59"/>
    <w:rsid w:val="00586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2573723">
      <w:bodyDiv w:val="1"/>
      <w:marLeft w:val="0"/>
      <w:marRight w:val="0"/>
      <w:marTop w:val="0"/>
      <w:marBottom w:val="0"/>
      <w:divBdr>
        <w:top w:val="none" w:sz="0" w:space="0" w:color="auto"/>
        <w:left w:val="none" w:sz="0" w:space="0" w:color="auto"/>
        <w:bottom w:val="none" w:sz="0" w:space="0" w:color="auto"/>
        <w:right w:val="none" w:sz="0" w:space="0" w:color="auto"/>
      </w:divBdr>
      <w:divsChild>
        <w:div w:id="662046393">
          <w:marLeft w:val="547"/>
          <w:marRight w:val="0"/>
          <w:marTop w:val="115"/>
          <w:marBottom w:val="0"/>
          <w:divBdr>
            <w:top w:val="none" w:sz="0" w:space="0" w:color="auto"/>
            <w:left w:val="none" w:sz="0" w:space="0" w:color="auto"/>
            <w:bottom w:val="none" w:sz="0" w:space="0" w:color="auto"/>
            <w:right w:val="none" w:sz="0" w:space="0" w:color="auto"/>
          </w:divBdr>
        </w:div>
        <w:div w:id="15810202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municipal-cooperation.org/index.php?title=Korca_regional_waste_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dldp%202013\Project%20ideas\dldp%20vleresimi%20dhe%20propozimet\Vleresimi%20i%20prioriteteve%20interLGU_10.07.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Vleresimi%20i%20prioriteteve%20interLGU_10%2007%202013_Tei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ldp%202013\Project%20ideas\dldp%20vleresimi%20dhe%20propozimet\Vleresimi%20i%20prioriteteve%20interLGU_10.07.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Vleresimi%20i%20prioriteteve%20interLGU_10%2007%202013_Tei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ldp%202013\Project%20ideas\dldp%20vleresimi%20dhe%20propozimet\Vleresimi%20i%20prioriteteve%20interLGU_10.07.20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Vleresimi%20i%20prioriteteve%20interLGU_10%2007%202013_Tei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Local Priority in region</a:t>
            </a:r>
            <a:r>
              <a:rPr lang="en-US" sz="1100" baseline="0"/>
              <a:t> of Puka</a:t>
            </a:r>
            <a:endParaRPr lang="en-US" sz="1100"/>
          </a:p>
        </c:rich>
      </c:tx>
      <c:layout>
        <c:manualLayout>
          <c:xMode val="edge"/>
          <c:yMode val="edge"/>
          <c:x val="0.16043488925125002"/>
          <c:y val="0"/>
        </c:manualLayout>
      </c:layout>
    </c:title>
    <c:plotArea>
      <c:layout>
        <c:manualLayout>
          <c:layoutTarget val="inner"/>
          <c:xMode val="edge"/>
          <c:yMode val="edge"/>
          <c:x val="5.7852742558560523E-2"/>
          <c:y val="0.16789468968089752"/>
          <c:w val="0.92431124814857435"/>
          <c:h val="0.71850500786971061"/>
        </c:manualLayout>
      </c:layout>
      <c:barChart>
        <c:barDir val="col"/>
        <c:grouping val="clustered"/>
        <c:ser>
          <c:idx val="0"/>
          <c:order val="0"/>
          <c:tx>
            <c:strRef>
              <c:f>'Zona e Pukes'!$C$6</c:f>
              <c:strCache>
                <c:ptCount val="1"/>
                <c:pt idx="0">
                  <c:v>waste collection</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Pukes'!$D$6:$I$6</c:f>
              <c:numCache>
                <c:formatCode>General</c:formatCode>
                <c:ptCount val="6"/>
                <c:pt idx="0">
                  <c:v>5</c:v>
                </c:pt>
                <c:pt idx="1">
                  <c:v>5</c:v>
                </c:pt>
                <c:pt idx="2">
                  <c:v>5</c:v>
                </c:pt>
                <c:pt idx="3">
                  <c:v>5</c:v>
                </c:pt>
                <c:pt idx="4">
                  <c:v>5</c:v>
                </c:pt>
                <c:pt idx="5" formatCode="0.0">
                  <c:v>5</c:v>
                </c:pt>
              </c:numCache>
            </c:numRef>
          </c:val>
        </c:ser>
        <c:ser>
          <c:idx val="1"/>
          <c:order val="1"/>
          <c:tx>
            <c:strRef>
              <c:f>'Zona e Pukes'!$C$8</c:f>
              <c:strCache>
                <c:ptCount val="1"/>
                <c:pt idx="0">
                  <c:v>transfer</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Pukes'!$D$8:$I$8</c:f>
              <c:numCache>
                <c:formatCode>General</c:formatCode>
                <c:ptCount val="6"/>
                <c:pt idx="0">
                  <c:v>4</c:v>
                </c:pt>
                <c:pt idx="1">
                  <c:v>4</c:v>
                </c:pt>
                <c:pt idx="2">
                  <c:v>4</c:v>
                </c:pt>
                <c:pt idx="3">
                  <c:v>4</c:v>
                </c:pt>
                <c:pt idx="4">
                  <c:v>4</c:v>
                </c:pt>
                <c:pt idx="5" formatCode="0.0">
                  <c:v>4</c:v>
                </c:pt>
              </c:numCache>
            </c:numRef>
          </c:val>
        </c:ser>
        <c:ser>
          <c:idx val="2"/>
          <c:order val="2"/>
          <c:tx>
            <c:strRef>
              <c:f>'Zona e Pukes'!$C$9</c:f>
              <c:strCache>
                <c:ptCount val="1"/>
                <c:pt idx="0">
                  <c:v>landfill</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Pukes'!$D$9:$I$9</c:f>
              <c:numCache>
                <c:formatCode>General</c:formatCode>
                <c:ptCount val="6"/>
                <c:pt idx="0">
                  <c:v>4</c:v>
                </c:pt>
                <c:pt idx="1">
                  <c:v>4</c:v>
                </c:pt>
                <c:pt idx="2">
                  <c:v>4</c:v>
                </c:pt>
                <c:pt idx="3">
                  <c:v>4</c:v>
                </c:pt>
                <c:pt idx="4">
                  <c:v>4</c:v>
                </c:pt>
                <c:pt idx="5" formatCode="0.0">
                  <c:v>4</c:v>
                </c:pt>
              </c:numCache>
            </c:numRef>
          </c:val>
        </c:ser>
        <c:ser>
          <c:idx val="3"/>
          <c:order val="3"/>
          <c:tx>
            <c:strRef>
              <c:f>'Zona e Pukes'!$C$11</c:f>
              <c:strCache>
                <c:ptCount val="1"/>
                <c:pt idx="0">
                  <c:v>composting </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Pukes'!$D$11:$I$11</c:f>
              <c:numCache>
                <c:formatCode>General</c:formatCode>
                <c:ptCount val="6"/>
                <c:pt idx="0">
                  <c:v>3</c:v>
                </c:pt>
                <c:pt idx="1">
                  <c:v>3</c:v>
                </c:pt>
                <c:pt idx="2">
                  <c:v>3</c:v>
                </c:pt>
                <c:pt idx="3">
                  <c:v>3</c:v>
                </c:pt>
                <c:pt idx="4">
                  <c:v>3</c:v>
                </c:pt>
                <c:pt idx="5" formatCode="0.0">
                  <c:v>3</c:v>
                </c:pt>
              </c:numCache>
            </c:numRef>
          </c:val>
        </c:ser>
        <c:ser>
          <c:idx val="4"/>
          <c:order val="4"/>
          <c:tx>
            <c:strRef>
              <c:f>'Zona e Pukes'!$C$7</c:f>
              <c:strCache>
                <c:ptCount val="1"/>
                <c:pt idx="0">
                  <c:v>inert collection</c:v>
                </c:pt>
              </c:strCache>
            </c:strRef>
          </c:tx>
          <c:val>
            <c:numRef>
              <c:f>'Zona e Pukes'!$D$7:$I$7</c:f>
              <c:numCache>
                <c:formatCode>General</c:formatCode>
                <c:ptCount val="6"/>
                <c:pt idx="0">
                  <c:v>3</c:v>
                </c:pt>
                <c:pt idx="1">
                  <c:v>3</c:v>
                </c:pt>
                <c:pt idx="2">
                  <c:v>3</c:v>
                </c:pt>
                <c:pt idx="3">
                  <c:v>3</c:v>
                </c:pt>
                <c:pt idx="4">
                  <c:v>1</c:v>
                </c:pt>
                <c:pt idx="5" formatCode="0.0">
                  <c:v>2.6</c:v>
                </c:pt>
              </c:numCache>
            </c:numRef>
          </c:val>
        </c:ser>
        <c:ser>
          <c:idx val="5"/>
          <c:order val="5"/>
          <c:tx>
            <c:strRef>
              <c:f>'Zona e Pukes'!$C$10</c:f>
              <c:strCache>
                <c:ptCount val="1"/>
                <c:pt idx="0">
                  <c:v>recycling</c:v>
                </c:pt>
              </c:strCache>
            </c:strRef>
          </c:tx>
          <c:val>
            <c:numRef>
              <c:f>'Zona e Pukes'!$D$10:$I$10</c:f>
              <c:numCache>
                <c:formatCode>General</c:formatCode>
                <c:ptCount val="6"/>
                <c:pt idx="0">
                  <c:v>2</c:v>
                </c:pt>
                <c:pt idx="1">
                  <c:v>2</c:v>
                </c:pt>
                <c:pt idx="2">
                  <c:v>2</c:v>
                </c:pt>
                <c:pt idx="3">
                  <c:v>2</c:v>
                </c:pt>
                <c:pt idx="4">
                  <c:v>2</c:v>
                </c:pt>
                <c:pt idx="5" formatCode="0.0">
                  <c:v>2</c:v>
                </c:pt>
              </c:numCache>
            </c:numRef>
          </c:val>
        </c:ser>
        <c:gapWidth val="75"/>
        <c:axId val="78227712"/>
        <c:axId val="83955712"/>
      </c:barChart>
      <c:catAx>
        <c:axId val="78227712"/>
        <c:scaling>
          <c:orientation val="minMax"/>
        </c:scaling>
        <c:axPos val="b"/>
        <c:numFmt formatCode="General" sourceLinked="1"/>
        <c:majorTickMark val="none"/>
        <c:tickLblPos val="nextTo"/>
        <c:crossAx val="83955712"/>
        <c:crosses val="autoZero"/>
        <c:auto val="1"/>
        <c:lblAlgn val="ctr"/>
        <c:lblOffset val="100"/>
      </c:catAx>
      <c:valAx>
        <c:axId val="83955712"/>
        <c:scaling>
          <c:orientation val="minMax"/>
        </c:scaling>
        <c:axPos val="l"/>
        <c:majorGridlines/>
        <c:numFmt formatCode="General" sourceLinked="1"/>
        <c:majorTickMark val="none"/>
        <c:tickLblPos val="nextTo"/>
        <c:spPr>
          <a:ln w="9525">
            <a:noFill/>
          </a:ln>
        </c:spPr>
        <c:crossAx val="78227712"/>
        <c:crosses val="autoZero"/>
        <c:crossBetween val="between"/>
      </c:valAx>
    </c:plotArea>
    <c:legend>
      <c:legendPos val="b"/>
      <c:layout>
        <c:manualLayout>
          <c:xMode val="edge"/>
          <c:yMode val="edge"/>
          <c:x val="6.1830965544067314E-2"/>
          <c:y val="0.10635433663209509"/>
          <c:w val="0.91646398746290858"/>
          <c:h val="0.12086430481144127"/>
        </c:manualLayout>
      </c:layout>
    </c:legend>
    <c:plotVisOnly val="1"/>
    <c:dispBlanksAs val="gap"/>
  </c:chart>
  <c:txPr>
    <a:bodyPr/>
    <a:lstStyle/>
    <a:p>
      <a:pPr>
        <a:defRPr sz="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pPr>
            <a:r>
              <a:rPr lang="en-US" sz="1050"/>
              <a:t>Local priority in Malesia e Madhe</a:t>
            </a:r>
          </a:p>
        </c:rich>
      </c:tx>
      <c:layout>
        <c:manualLayout>
          <c:xMode val="edge"/>
          <c:yMode val="edge"/>
          <c:x val="0.19067526912199553"/>
          <c:y val="0"/>
        </c:manualLayout>
      </c:layout>
    </c:title>
    <c:plotArea>
      <c:layout>
        <c:manualLayout>
          <c:layoutTarget val="inner"/>
          <c:xMode val="edge"/>
          <c:yMode val="edge"/>
          <c:x val="7.3949680295885875E-2"/>
          <c:y val="0.16123149401246775"/>
          <c:w val="0.86574354565284262"/>
          <c:h val="0.68146248564632417"/>
        </c:manualLayout>
      </c:layout>
      <c:barChart>
        <c:barDir val="col"/>
        <c:grouping val="clustered"/>
        <c:ser>
          <c:idx val="0"/>
          <c:order val="0"/>
          <c:tx>
            <c:strRef>
              <c:f>'Zona e MM'!$C$6</c:f>
              <c:strCache>
                <c:ptCount val="1"/>
                <c:pt idx="0">
                  <c:v>waste collection</c:v>
                </c:pt>
              </c:strCache>
            </c:strRef>
          </c:tx>
          <c:cat>
            <c:strRef>
              <c:f>'Zona e MM'!$D$5:$I$5</c:f>
              <c:strCache>
                <c:ptCount val="6"/>
                <c:pt idx="0">
                  <c:v>Koplik</c:v>
                </c:pt>
                <c:pt idx="1">
                  <c:v>Gruemire</c:v>
                </c:pt>
                <c:pt idx="2">
                  <c:v>Kastrat</c:v>
                </c:pt>
                <c:pt idx="3">
                  <c:v>Qender</c:v>
                </c:pt>
                <c:pt idx="4">
                  <c:v>Shkrel</c:v>
                </c:pt>
                <c:pt idx="5">
                  <c:v>Average I1</c:v>
                </c:pt>
              </c:strCache>
            </c:strRef>
          </c:cat>
          <c:val>
            <c:numRef>
              <c:f>'Zona e MM'!$D$6:$I$6</c:f>
              <c:numCache>
                <c:formatCode>General</c:formatCode>
                <c:ptCount val="6"/>
                <c:pt idx="0">
                  <c:v>5</c:v>
                </c:pt>
                <c:pt idx="1">
                  <c:v>5</c:v>
                </c:pt>
                <c:pt idx="2">
                  <c:v>5</c:v>
                </c:pt>
                <c:pt idx="3">
                  <c:v>5</c:v>
                </c:pt>
                <c:pt idx="4">
                  <c:v>5</c:v>
                </c:pt>
                <c:pt idx="5" formatCode="0.0">
                  <c:v>5</c:v>
                </c:pt>
              </c:numCache>
            </c:numRef>
          </c:val>
        </c:ser>
        <c:ser>
          <c:idx val="1"/>
          <c:order val="1"/>
          <c:tx>
            <c:strRef>
              <c:f>'Zona e MM'!$C$7</c:f>
              <c:strCache>
                <c:ptCount val="1"/>
                <c:pt idx="0">
                  <c:v>inert collection</c:v>
                </c:pt>
              </c:strCache>
            </c:strRef>
          </c:tx>
          <c:cat>
            <c:strRef>
              <c:f>'Zona e MM'!$D$5:$I$5</c:f>
              <c:strCache>
                <c:ptCount val="6"/>
                <c:pt idx="0">
                  <c:v>Koplik</c:v>
                </c:pt>
                <c:pt idx="1">
                  <c:v>Gruemire</c:v>
                </c:pt>
                <c:pt idx="2">
                  <c:v>Kastrat</c:v>
                </c:pt>
                <c:pt idx="3">
                  <c:v>Qender</c:v>
                </c:pt>
                <c:pt idx="4">
                  <c:v>Shkrel</c:v>
                </c:pt>
                <c:pt idx="5">
                  <c:v>Average I1</c:v>
                </c:pt>
              </c:strCache>
            </c:strRef>
          </c:cat>
          <c:val>
            <c:numRef>
              <c:f>'Zona e MM'!$D$7:$I$7</c:f>
              <c:numCache>
                <c:formatCode>General</c:formatCode>
                <c:ptCount val="6"/>
                <c:pt idx="0">
                  <c:v>1</c:v>
                </c:pt>
                <c:pt idx="1">
                  <c:v>1</c:v>
                </c:pt>
                <c:pt idx="2">
                  <c:v>1</c:v>
                </c:pt>
                <c:pt idx="3">
                  <c:v>1</c:v>
                </c:pt>
                <c:pt idx="4">
                  <c:v>1</c:v>
                </c:pt>
                <c:pt idx="5" formatCode="0.0">
                  <c:v>1</c:v>
                </c:pt>
              </c:numCache>
            </c:numRef>
          </c:val>
        </c:ser>
        <c:ser>
          <c:idx val="2"/>
          <c:order val="2"/>
          <c:tx>
            <c:strRef>
              <c:f>'Zona e MM'!$C$8</c:f>
              <c:strCache>
                <c:ptCount val="1"/>
                <c:pt idx="0">
                  <c:v>transfer</c:v>
                </c:pt>
              </c:strCache>
            </c:strRef>
          </c:tx>
          <c:cat>
            <c:strRef>
              <c:f>'Zona e MM'!$D$5:$I$5</c:f>
              <c:strCache>
                <c:ptCount val="6"/>
                <c:pt idx="0">
                  <c:v>Koplik</c:v>
                </c:pt>
                <c:pt idx="1">
                  <c:v>Gruemire</c:v>
                </c:pt>
                <c:pt idx="2">
                  <c:v>Kastrat</c:v>
                </c:pt>
                <c:pt idx="3">
                  <c:v>Qender</c:v>
                </c:pt>
                <c:pt idx="4">
                  <c:v>Shkrel</c:v>
                </c:pt>
                <c:pt idx="5">
                  <c:v>Average I1</c:v>
                </c:pt>
              </c:strCache>
            </c:strRef>
          </c:cat>
          <c:val>
            <c:numRef>
              <c:f>'Zona e MM'!$D$8:$I$8</c:f>
              <c:numCache>
                <c:formatCode>General</c:formatCode>
                <c:ptCount val="6"/>
                <c:pt idx="0">
                  <c:v>4</c:v>
                </c:pt>
                <c:pt idx="1">
                  <c:v>3</c:v>
                </c:pt>
                <c:pt idx="2">
                  <c:v>2</c:v>
                </c:pt>
                <c:pt idx="3">
                  <c:v>3</c:v>
                </c:pt>
                <c:pt idx="4">
                  <c:v>4</c:v>
                </c:pt>
                <c:pt idx="5" formatCode="0.0">
                  <c:v>3.2</c:v>
                </c:pt>
              </c:numCache>
            </c:numRef>
          </c:val>
        </c:ser>
        <c:ser>
          <c:idx val="3"/>
          <c:order val="3"/>
          <c:tx>
            <c:strRef>
              <c:f>'Zona e MM'!$C$9</c:f>
              <c:strCache>
                <c:ptCount val="1"/>
                <c:pt idx="0">
                  <c:v>landfill</c:v>
                </c:pt>
              </c:strCache>
            </c:strRef>
          </c:tx>
          <c:cat>
            <c:strRef>
              <c:f>'Zona e MM'!$D$5:$I$5</c:f>
              <c:strCache>
                <c:ptCount val="6"/>
                <c:pt idx="0">
                  <c:v>Koplik</c:v>
                </c:pt>
                <c:pt idx="1">
                  <c:v>Gruemire</c:v>
                </c:pt>
                <c:pt idx="2">
                  <c:v>Kastrat</c:v>
                </c:pt>
                <c:pt idx="3">
                  <c:v>Qender</c:v>
                </c:pt>
                <c:pt idx="4">
                  <c:v>Shkrel</c:v>
                </c:pt>
                <c:pt idx="5">
                  <c:v>Average I1</c:v>
                </c:pt>
              </c:strCache>
            </c:strRef>
          </c:cat>
          <c:val>
            <c:numRef>
              <c:f>'Zona e MM'!$D$9:$I$9</c:f>
              <c:numCache>
                <c:formatCode>General</c:formatCode>
                <c:ptCount val="6"/>
                <c:pt idx="0">
                  <c:v>5</c:v>
                </c:pt>
                <c:pt idx="1">
                  <c:v>4</c:v>
                </c:pt>
                <c:pt idx="2">
                  <c:v>4</c:v>
                </c:pt>
                <c:pt idx="3">
                  <c:v>4</c:v>
                </c:pt>
                <c:pt idx="4">
                  <c:v>4</c:v>
                </c:pt>
                <c:pt idx="5" formatCode="0.0">
                  <c:v>4.2</c:v>
                </c:pt>
              </c:numCache>
            </c:numRef>
          </c:val>
        </c:ser>
        <c:ser>
          <c:idx val="4"/>
          <c:order val="4"/>
          <c:tx>
            <c:strRef>
              <c:f>'Zona e MM'!$C$10</c:f>
              <c:strCache>
                <c:ptCount val="1"/>
                <c:pt idx="0">
                  <c:v>recycling</c:v>
                </c:pt>
              </c:strCache>
            </c:strRef>
          </c:tx>
          <c:cat>
            <c:strRef>
              <c:f>'Zona e MM'!$D$5:$I$5</c:f>
              <c:strCache>
                <c:ptCount val="6"/>
                <c:pt idx="0">
                  <c:v>Koplik</c:v>
                </c:pt>
                <c:pt idx="1">
                  <c:v>Gruemire</c:v>
                </c:pt>
                <c:pt idx="2">
                  <c:v>Kastrat</c:v>
                </c:pt>
                <c:pt idx="3">
                  <c:v>Qender</c:v>
                </c:pt>
                <c:pt idx="4">
                  <c:v>Shkrel</c:v>
                </c:pt>
                <c:pt idx="5">
                  <c:v>Average I1</c:v>
                </c:pt>
              </c:strCache>
            </c:strRef>
          </c:cat>
          <c:val>
            <c:numRef>
              <c:f>'Zona e MM'!$D$10:$I$10</c:f>
              <c:numCache>
                <c:formatCode>General</c:formatCode>
                <c:ptCount val="6"/>
                <c:pt idx="0">
                  <c:v>2</c:v>
                </c:pt>
                <c:pt idx="1">
                  <c:v>1</c:v>
                </c:pt>
                <c:pt idx="2">
                  <c:v>2</c:v>
                </c:pt>
                <c:pt idx="3">
                  <c:v>1</c:v>
                </c:pt>
                <c:pt idx="4">
                  <c:v>2</c:v>
                </c:pt>
                <c:pt idx="5" formatCode="0.0">
                  <c:v>1.6</c:v>
                </c:pt>
              </c:numCache>
            </c:numRef>
          </c:val>
        </c:ser>
        <c:ser>
          <c:idx val="5"/>
          <c:order val="5"/>
          <c:tx>
            <c:strRef>
              <c:f>'Zona e MM'!$C$11</c:f>
              <c:strCache>
                <c:ptCount val="1"/>
                <c:pt idx="0">
                  <c:v>composting </c:v>
                </c:pt>
              </c:strCache>
            </c:strRef>
          </c:tx>
          <c:cat>
            <c:strRef>
              <c:f>'Zona e MM'!$D$5:$I$5</c:f>
              <c:strCache>
                <c:ptCount val="6"/>
                <c:pt idx="0">
                  <c:v>Koplik</c:v>
                </c:pt>
                <c:pt idx="1">
                  <c:v>Gruemire</c:v>
                </c:pt>
                <c:pt idx="2">
                  <c:v>Kastrat</c:v>
                </c:pt>
                <c:pt idx="3">
                  <c:v>Qender</c:v>
                </c:pt>
                <c:pt idx="4">
                  <c:v>Shkrel</c:v>
                </c:pt>
                <c:pt idx="5">
                  <c:v>Average I1</c:v>
                </c:pt>
              </c:strCache>
            </c:strRef>
          </c:cat>
          <c:val>
            <c:numRef>
              <c:f>'Zona e MM'!$D$11:$I$11</c:f>
              <c:numCache>
                <c:formatCode>General</c:formatCode>
                <c:ptCount val="6"/>
                <c:pt idx="0">
                  <c:v>2</c:v>
                </c:pt>
                <c:pt idx="1">
                  <c:v>2</c:v>
                </c:pt>
                <c:pt idx="2">
                  <c:v>2</c:v>
                </c:pt>
                <c:pt idx="3">
                  <c:v>2</c:v>
                </c:pt>
                <c:pt idx="4">
                  <c:v>2</c:v>
                </c:pt>
                <c:pt idx="5" formatCode="0.0">
                  <c:v>2</c:v>
                </c:pt>
              </c:numCache>
            </c:numRef>
          </c:val>
        </c:ser>
        <c:gapWidth val="75"/>
        <c:overlap val="-25"/>
        <c:axId val="85318272"/>
        <c:axId val="93396992"/>
      </c:barChart>
      <c:catAx>
        <c:axId val="85318272"/>
        <c:scaling>
          <c:orientation val="minMax"/>
        </c:scaling>
        <c:axPos val="b"/>
        <c:majorTickMark val="none"/>
        <c:tickLblPos val="nextTo"/>
        <c:crossAx val="93396992"/>
        <c:crosses val="autoZero"/>
        <c:auto val="1"/>
        <c:lblAlgn val="ctr"/>
        <c:lblOffset val="100"/>
      </c:catAx>
      <c:valAx>
        <c:axId val="93396992"/>
        <c:scaling>
          <c:orientation val="minMax"/>
        </c:scaling>
        <c:axPos val="l"/>
        <c:majorGridlines/>
        <c:numFmt formatCode="General" sourceLinked="1"/>
        <c:majorTickMark val="none"/>
        <c:tickLblPos val="nextTo"/>
        <c:spPr>
          <a:ln w="9525">
            <a:noFill/>
          </a:ln>
        </c:spPr>
        <c:crossAx val="85318272"/>
        <c:crosses val="autoZero"/>
        <c:crossBetween val="between"/>
      </c:valAx>
    </c:plotArea>
    <c:legend>
      <c:legendPos val="b"/>
      <c:layout>
        <c:manualLayout>
          <c:xMode val="edge"/>
          <c:yMode val="edge"/>
          <c:x val="6.3661283153059717E-2"/>
          <c:y val="0.10646880809820647"/>
          <c:w val="0.90419195286243581"/>
          <c:h val="0.12482693608830617"/>
        </c:manualLayout>
      </c:layout>
    </c:legend>
    <c:plotVisOnly val="1"/>
  </c:chart>
  <c:txPr>
    <a:bodyPr/>
    <a:lstStyle/>
    <a:p>
      <a:pPr>
        <a:defRPr sz="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t>Willingness for Inter-LGUs, </a:t>
            </a:r>
            <a:r>
              <a:rPr lang="en-US" sz="1000" b="0"/>
              <a:t>(region of Puka)</a:t>
            </a:r>
          </a:p>
        </c:rich>
      </c:tx>
      <c:layout>
        <c:manualLayout>
          <c:xMode val="edge"/>
          <c:yMode val="edge"/>
          <c:x val="0.10564032078576557"/>
          <c:y val="1.2580510313046685E-2"/>
        </c:manualLayout>
      </c:layout>
    </c:title>
    <c:plotArea>
      <c:layout>
        <c:manualLayout>
          <c:layoutTarget val="inner"/>
          <c:xMode val="edge"/>
          <c:yMode val="edge"/>
          <c:x val="7.098354476330225E-2"/>
          <c:y val="0.20322278994113921"/>
          <c:w val="0.91900793393658364"/>
          <c:h val="0.64723506138694653"/>
        </c:manualLayout>
      </c:layout>
      <c:barChart>
        <c:barDir val="col"/>
        <c:grouping val="clustered"/>
        <c:ser>
          <c:idx val="0"/>
          <c:order val="0"/>
          <c:tx>
            <c:strRef>
              <c:f>'Zona e Pukes'!$C$6</c:f>
              <c:strCache>
                <c:ptCount val="1"/>
                <c:pt idx="0">
                  <c:v>waste collection</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Pukes'!$J$6:$O$6</c:f>
              <c:numCache>
                <c:formatCode>0</c:formatCode>
                <c:ptCount val="6"/>
                <c:pt idx="0">
                  <c:v>4</c:v>
                </c:pt>
                <c:pt idx="1">
                  <c:v>3</c:v>
                </c:pt>
                <c:pt idx="2">
                  <c:v>5</c:v>
                </c:pt>
                <c:pt idx="3">
                  <c:v>5</c:v>
                </c:pt>
                <c:pt idx="4">
                  <c:v>5</c:v>
                </c:pt>
                <c:pt idx="5" formatCode="_(* #,##0.0_);_(* \(#,##0.0\);_(* &quot;-&quot;??_);_(@_)">
                  <c:v>4.4000000000000004</c:v>
                </c:pt>
              </c:numCache>
            </c:numRef>
          </c:val>
        </c:ser>
        <c:ser>
          <c:idx val="1"/>
          <c:order val="1"/>
          <c:tx>
            <c:strRef>
              <c:f>'Zona e Pukes'!$C$8</c:f>
              <c:strCache>
                <c:ptCount val="1"/>
                <c:pt idx="0">
                  <c:v>transfer</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Pukes'!$J$8:$O$8</c:f>
              <c:numCache>
                <c:formatCode>0</c:formatCode>
                <c:ptCount val="6"/>
                <c:pt idx="0">
                  <c:v>3</c:v>
                </c:pt>
                <c:pt idx="1">
                  <c:v>2</c:v>
                </c:pt>
                <c:pt idx="2">
                  <c:v>3</c:v>
                </c:pt>
                <c:pt idx="3">
                  <c:v>3</c:v>
                </c:pt>
                <c:pt idx="4">
                  <c:v>2</c:v>
                </c:pt>
                <c:pt idx="5" formatCode="_(* #,##0.0_);_(* \(#,##0.0\);_(* &quot;-&quot;??_);_(@_)">
                  <c:v>2.6</c:v>
                </c:pt>
              </c:numCache>
            </c:numRef>
          </c:val>
        </c:ser>
        <c:ser>
          <c:idx val="2"/>
          <c:order val="2"/>
          <c:tx>
            <c:strRef>
              <c:f>'Zona e Pukes'!$C$9</c:f>
              <c:strCache>
                <c:ptCount val="1"/>
                <c:pt idx="0">
                  <c:v>landfill</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Pukes'!$J$9:$O$9</c:f>
              <c:numCache>
                <c:formatCode>0</c:formatCode>
                <c:ptCount val="6"/>
                <c:pt idx="0">
                  <c:v>4</c:v>
                </c:pt>
                <c:pt idx="1">
                  <c:v>3</c:v>
                </c:pt>
                <c:pt idx="2">
                  <c:v>3</c:v>
                </c:pt>
                <c:pt idx="3">
                  <c:v>3</c:v>
                </c:pt>
                <c:pt idx="4">
                  <c:v>3</c:v>
                </c:pt>
                <c:pt idx="5" formatCode="_(* #,##0.0_);_(* \(#,##0.0\);_(* &quot;-&quot;??_);_(@_)">
                  <c:v>3.2</c:v>
                </c:pt>
              </c:numCache>
            </c:numRef>
          </c:val>
        </c:ser>
        <c:ser>
          <c:idx val="3"/>
          <c:order val="3"/>
          <c:tx>
            <c:strRef>
              <c:f>'Zona e Pukes'!$C$11</c:f>
              <c:strCache>
                <c:ptCount val="1"/>
                <c:pt idx="0">
                  <c:v>composting </c:v>
                </c:pt>
              </c:strCache>
            </c:strRef>
          </c:tx>
          <c:cat>
            <c:strRef>
              <c:f>'Zona e Pukes'!$D$5:$I$5</c:f>
              <c:strCache>
                <c:ptCount val="6"/>
                <c:pt idx="0">
                  <c:v>Puka</c:v>
                </c:pt>
                <c:pt idx="1">
                  <c:v>F.Arrez</c:v>
                </c:pt>
                <c:pt idx="2">
                  <c:v>Qerret</c:v>
                </c:pt>
                <c:pt idx="3">
                  <c:v>Qeles</c:v>
                </c:pt>
                <c:pt idx="4">
                  <c:v>Q.Mali</c:v>
                </c:pt>
                <c:pt idx="5">
                  <c:v>Average I1</c:v>
                </c:pt>
              </c:strCache>
            </c:strRef>
          </c:cat>
          <c:val>
            <c:numRef>
              <c:f>'Zona e Pukes'!$J$11:$O$11</c:f>
              <c:numCache>
                <c:formatCode>0</c:formatCode>
                <c:ptCount val="6"/>
                <c:pt idx="0">
                  <c:v>4</c:v>
                </c:pt>
                <c:pt idx="1">
                  <c:v>3</c:v>
                </c:pt>
                <c:pt idx="2">
                  <c:v>3</c:v>
                </c:pt>
                <c:pt idx="3">
                  <c:v>3</c:v>
                </c:pt>
                <c:pt idx="4">
                  <c:v>3</c:v>
                </c:pt>
                <c:pt idx="5" formatCode="_(* #,##0.0_);_(* \(#,##0.0\);_(* &quot;-&quot;??_);_(@_)">
                  <c:v>3.2</c:v>
                </c:pt>
              </c:numCache>
            </c:numRef>
          </c:val>
        </c:ser>
        <c:ser>
          <c:idx val="4"/>
          <c:order val="4"/>
          <c:tx>
            <c:strRef>
              <c:f>'Zona e Pukes'!$C$7</c:f>
              <c:strCache>
                <c:ptCount val="1"/>
                <c:pt idx="0">
                  <c:v>inert collection</c:v>
                </c:pt>
              </c:strCache>
            </c:strRef>
          </c:tx>
          <c:val>
            <c:numRef>
              <c:f>'Zona e Pukes'!$J$7:$O$7</c:f>
              <c:numCache>
                <c:formatCode>0</c:formatCode>
                <c:ptCount val="6"/>
                <c:pt idx="0">
                  <c:v>2</c:v>
                </c:pt>
                <c:pt idx="1">
                  <c:v>1</c:v>
                </c:pt>
                <c:pt idx="2">
                  <c:v>2</c:v>
                </c:pt>
                <c:pt idx="3">
                  <c:v>1</c:v>
                </c:pt>
                <c:pt idx="4">
                  <c:v>1</c:v>
                </c:pt>
                <c:pt idx="5" formatCode="_(* #,##0.0_);_(* \(#,##0.0\);_(* &quot;-&quot;??_);_(@_)">
                  <c:v>1.4</c:v>
                </c:pt>
              </c:numCache>
            </c:numRef>
          </c:val>
        </c:ser>
        <c:ser>
          <c:idx val="5"/>
          <c:order val="5"/>
          <c:tx>
            <c:strRef>
              <c:f>'Zona e Pukes'!$C$10</c:f>
              <c:strCache>
                <c:ptCount val="1"/>
                <c:pt idx="0">
                  <c:v>recycling</c:v>
                </c:pt>
              </c:strCache>
            </c:strRef>
          </c:tx>
          <c:val>
            <c:numRef>
              <c:f>'Zona e Pukes'!$J$10:$O$10</c:f>
              <c:numCache>
                <c:formatCode>0</c:formatCode>
                <c:ptCount val="6"/>
                <c:pt idx="0">
                  <c:v>2</c:v>
                </c:pt>
                <c:pt idx="1">
                  <c:v>1</c:v>
                </c:pt>
                <c:pt idx="2">
                  <c:v>1</c:v>
                </c:pt>
                <c:pt idx="3">
                  <c:v>1</c:v>
                </c:pt>
                <c:pt idx="4">
                  <c:v>1</c:v>
                </c:pt>
                <c:pt idx="5" formatCode="_(* #,##0.0_);_(* \(#,##0.0\);_(* &quot;-&quot;??_);_(@_)">
                  <c:v>1.2</c:v>
                </c:pt>
              </c:numCache>
            </c:numRef>
          </c:val>
        </c:ser>
        <c:gapWidth val="75"/>
        <c:axId val="66908544"/>
        <c:axId val="66910080"/>
      </c:barChart>
      <c:catAx>
        <c:axId val="66908544"/>
        <c:scaling>
          <c:orientation val="minMax"/>
        </c:scaling>
        <c:axPos val="b"/>
        <c:numFmt formatCode="General" sourceLinked="1"/>
        <c:majorTickMark val="none"/>
        <c:tickLblPos val="nextTo"/>
        <c:txPr>
          <a:bodyPr/>
          <a:lstStyle/>
          <a:p>
            <a:pPr>
              <a:defRPr sz="800"/>
            </a:pPr>
            <a:endParaRPr lang="en-US"/>
          </a:p>
        </c:txPr>
        <c:crossAx val="66910080"/>
        <c:crosses val="autoZero"/>
        <c:auto val="1"/>
        <c:lblAlgn val="ctr"/>
        <c:lblOffset val="100"/>
      </c:catAx>
      <c:valAx>
        <c:axId val="66910080"/>
        <c:scaling>
          <c:orientation val="minMax"/>
        </c:scaling>
        <c:axPos val="l"/>
        <c:majorGridlines/>
        <c:numFmt formatCode="0" sourceLinked="1"/>
        <c:majorTickMark val="none"/>
        <c:tickLblPos val="nextTo"/>
        <c:spPr>
          <a:ln w="9525">
            <a:noFill/>
          </a:ln>
        </c:spPr>
        <c:txPr>
          <a:bodyPr/>
          <a:lstStyle/>
          <a:p>
            <a:pPr>
              <a:defRPr sz="900"/>
            </a:pPr>
            <a:endParaRPr lang="en-US"/>
          </a:p>
        </c:txPr>
        <c:crossAx val="66908544"/>
        <c:crosses val="autoZero"/>
        <c:crossBetween val="between"/>
      </c:valAx>
    </c:plotArea>
    <c:legend>
      <c:legendPos val="b"/>
      <c:layout>
        <c:manualLayout>
          <c:xMode val="edge"/>
          <c:yMode val="edge"/>
          <c:x val="6.5049576842415552E-2"/>
          <c:y val="0.18959720573988295"/>
          <c:w val="0.93157911605620569"/>
          <c:h val="0.18766753376430698"/>
        </c:manualLayout>
      </c:layout>
      <c:txPr>
        <a:bodyPr/>
        <a:lstStyle/>
        <a:p>
          <a:pPr>
            <a:defRPr sz="800"/>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t>Willingness for</a:t>
            </a:r>
            <a:r>
              <a:rPr lang="en-US" sz="1000" baseline="0"/>
              <a:t> inter-LGUs </a:t>
            </a:r>
            <a:r>
              <a:rPr lang="en-US" sz="1000" b="0" baseline="0"/>
              <a:t>(region of Malesia e Madhe)</a:t>
            </a:r>
            <a:r>
              <a:rPr lang="en-US" sz="1000" b="0"/>
              <a:t> </a:t>
            </a:r>
          </a:p>
        </c:rich>
      </c:tx>
      <c:layout>
        <c:manualLayout>
          <c:xMode val="edge"/>
          <c:yMode val="edge"/>
          <c:x val="0.16541466030562191"/>
          <c:y val="6.1728043462839074E-3"/>
        </c:manualLayout>
      </c:layout>
    </c:title>
    <c:plotArea>
      <c:layout>
        <c:manualLayout>
          <c:layoutTarget val="inner"/>
          <c:xMode val="edge"/>
          <c:yMode val="edge"/>
          <c:x val="5.7905074365704294E-2"/>
          <c:y val="0.19514233849454998"/>
          <c:w val="0.91183245844269467"/>
          <c:h val="0.6923631984230415"/>
        </c:manualLayout>
      </c:layout>
      <c:barChart>
        <c:barDir val="col"/>
        <c:grouping val="clustered"/>
        <c:ser>
          <c:idx val="0"/>
          <c:order val="0"/>
          <c:tx>
            <c:strRef>
              <c:f>'Zona e MM'!$C$6</c:f>
              <c:strCache>
                <c:ptCount val="1"/>
                <c:pt idx="0">
                  <c:v>waste collection</c:v>
                </c:pt>
              </c:strCache>
            </c:strRef>
          </c:tx>
          <c:cat>
            <c:strRef>
              <c:f>'Zona e MM'!$J$5:$O$5</c:f>
              <c:strCache>
                <c:ptCount val="6"/>
                <c:pt idx="0">
                  <c:v>Koplik</c:v>
                </c:pt>
                <c:pt idx="1">
                  <c:v>Gruemire</c:v>
                </c:pt>
                <c:pt idx="2">
                  <c:v>Kastrat</c:v>
                </c:pt>
                <c:pt idx="3">
                  <c:v>Qender</c:v>
                </c:pt>
                <c:pt idx="4">
                  <c:v>Shkrel</c:v>
                </c:pt>
                <c:pt idx="5">
                  <c:v>Average I2</c:v>
                </c:pt>
              </c:strCache>
            </c:strRef>
          </c:cat>
          <c:val>
            <c:numRef>
              <c:f>'Zona e MM'!$J$6:$O$6</c:f>
              <c:numCache>
                <c:formatCode>0</c:formatCode>
                <c:ptCount val="6"/>
                <c:pt idx="0">
                  <c:v>4</c:v>
                </c:pt>
                <c:pt idx="1">
                  <c:v>5</c:v>
                </c:pt>
                <c:pt idx="3">
                  <c:v>4</c:v>
                </c:pt>
                <c:pt idx="4">
                  <c:v>4</c:v>
                </c:pt>
                <c:pt idx="5" formatCode="_(* #,##0.0_);_(* \(#,##0.0\);_(* &quot;-&quot;??_);_(@_)">
                  <c:v>4.25</c:v>
                </c:pt>
              </c:numCache>
            </c:numRef>
          </c:val>
        </c:ser>
        <c:ser>
          <c:idx val="1"/>
          <c:order val="1"/>
          <c:tx>
            <c:strRef>
              <c:f>'Zona e MM'!$C$7</c:f>
              <c:strCache>
                <c:ptCount val="1"/>
                <c:pt idx="0">
                  <c:v>inert collection</c:v>
                </c:pt>
              </c:strCache>
            </c:strRef>
          </c:tx>
          <c:cat>
            <c:strRef>
              <c:f>'Zona e MM'!$J$5:$O$5</c:f>
              <c:strCache>
                <c:ptCount val="6"/>
                <c:pt idx="0">
                  <c:v>Koplik</c:v>
                </c:pt>
                <c:pt idx="1">
                  <c:v>Gruemire</c:v>
                </c:pt>
                <c:pt idx="2">
                  <c:v>Kastrat</c:v>
                </c:pt>
                <c:pt idx="3">
                  <c:v>Qender</c:v>
                </c:pt>
                <c:pt idx="4">
                  <c:v>Shkrel</c:v>
                </c:pt>
                <c:pt idx="5">
                  <c:v>Average I2</c:v>
                </c:pt>
              </c:strCache>
            </c:strRef>
          </c:cat>
          <c:val>
            <c:numRef>
              <c:f>'Zona e MM'!$J$7:$O$7</c:f>
              <c:numCache>
                <c:formatCode>0</c:formatCode>
                <c:ptCount val="6"/>
                <c:pt idx="0">
                  <c:v>2</c:v>
                </c:pt>
                <c:pt idx="1">
                  <c:v>2</c:v>
                </c:pt>
                <c:pt idx="3">
                  <c:v>2</c:v>
                </c:pt>
                <c:pt idx="4">
                  <c:v>1</c:v>
                </c:pt>
                <c:pt idx="5" formatCode="_(* #,##0.0_);_(* \(#,##0.0\);_(* &quot;-&quot;??_);_(@_)">
                  <c:v>1.75</c:v>
                </c:pt>
              </c:numCache>
            </c:numRef>
          </c:val>
        </c:ser>
        <c:ser>
          <c:idx val="2"/>
          <c:order val="2"/>
          <c:tx>
            <c:strRef>
              <c:f>'Zona e MM'!$C$8</c:f>
              <c:strCache>
                <c:ptCount val="1"/>
                <c:pt idx="0">
                  <c:v>transfer</c:v>
                </c:pt>
              </c:strCache>
            </c:strRef>
          </c:tx>
          <c:cat>
            <c:strRef>
              <c:f>'Zona e MM'!$J$5:$O$5</c:f>
              <c:strCache>
                <c:ptCount val="6"/>
                <c:pt idx="0">
                  <c:v>Koplik</c:v>
                </c:pt>
                <c:pt idx="1">
                  <c:v>Gruemire</c:v>
                </c:pt>
                <c:pt idx="2">
                  <c:v>Kastrat</c:v>
                </c:pt>
                <c:pt idx="3">
                  <c:v>Qender</c:v>
                </c:pt>
                <c:pt idx="4">
                  <c:v>Shkrel</c:v>
                </c:pt>
                <c:pt idx="5">
                  <c:v>Average I2</c:v>
                </c:pt>
              </c:strCache>
            </c:strRef>
          </c:cat>
          <c:val>
            <c:numRef>
              <c:f>'Zona e MM'!$J$8:$O$8</c:f>
              <c:numCache>
                <c:formatCode>0</c:formatCode>
                <c:ptCount val="6"/>
                <c:pt idx="0">
                  <c:v>3</c:v>
                </c:pt>
                <c:pt idx="1">
                  <c:v>1</c:v>
                </c:pt>
                <c:pt idx="2">
                  <c:v>2</c:v>
                </c:pt>
                <c:pt idx="3">
                  <c:v>2</c:v>
                </c:pt>
                <c:pt idx="4">
                  <c:v>3</c:v>
                </c:pt>
                <c:pt idx="5" formatCode="_(* #,##0.0_);_(* \(#,##0.0\);_(* &quot;-&quot;??_);_(@_)">
                  <c:v>2.2000000000000002</c:v>
                </c:pt>
              </c:numCache>
            </c:numRef>
          </c:val>
        </c:ser>
        <c:ser>
          <c:idx val="3"/>
          <c:order val="3"/>
          <c:tx>
            <c:strRef>
              <c:f>'Zona e MM'!$C$9</c:f>
              <c:strCache>
                <c:ptCount val="1"/>
                <c:pt idx="0">
                  <c:v>landfill</c:v>
                </c:pt>
              </c:strCache>
            </c:strRef>
          </c:tx>
          <c:cat>
            <c:strRef>
              <c:f>'Zona e MM'!$J$5:$O$5</c:f>
              <c:strCache>
                <c:ptCount val="6"/>
                <c:pt idx="0">
                  <c:v>Koplik</c:v>
                </c:pt>
                <c:pt idx="1">
                  <c:v>Gruemire</c:v>
                </c:pt>
                <c:pt idx="2">
                  <c:v>Kastrat</c:v>
                </c:pt>
                <c:pt idx="3">
                  <c:v>Qender</c:v>
                </c:pt>
                <c:pt idx="4">
                  <c:v>Shkrel</c:v>
                </c:pt>
                <c:pt idx="5">
                  <c:v>Average I2</c:v>
                </c:pt>
              </c:strCache>
            </c:strRef>
          </c:cat>
          <c:val>
            <c:numRef>
              <c:f>'Zona e MM'!$J$9:$O$9</c:f>
              <c:numCache>
                <c:formatCode>0</c:formatCode>
                <c:ptCount val="6"/>
                <c:pt idx="0">
                  <c:v>4</c:v>
                </c:pt>
                <c:pt idx="1">
                  <c:v>3</c:v>
                </c:pt>
                <c:pt idx="2">
                  <c:v>4</c:v>
                </c:pt>
                <c:pt idx="3">
                  <c:v>3</c:v>
                </c:pt>
                <c:pt idx="4">
                  <c:v>4</c:v>
                </c:pt>
                <c:pt idx="5" formatCode="_(* #,##0.0_);_(* \(#,##0.0\);_(* &quot;-&quot;??_);_(@_)">
                  <c:v>3.6</c:v>
                </c:pt>
              </c:numCache>
            </c:numRef>
          </c:val>
        </c:ser>
        <c:ser>
          <c:idx val="4"/>
          <c:order val="4"/>
          <c:tx>
            <c:strRef>
              <c:f>'Zona e MM'!$C$10</c:f>
              <c:strCache>
                <c:ptCount val="1"/>
                <c:pt idx="0">
                  <c:v>recycling</c:v>
                </c:pt>
              </c:strCache>
            </c:strRef>
          </c:tx>
          <c:cat>
            <c:strRef>
              <c:f>'Zona e MM'!$J$5:$O$5</c:f>
              <c:strCache>
                <c:ptCount val="6"/>
                <c:pt idx="0">
                  <c:v>Koplik</c:v>
                </c:pt>
                <c:pt idx="1">
                  <c:v>Gruemire</c:v>
                </c:pt>
                <c:pt idx="2">
                  <c:v>Kastrat</c:v>
                </c:pt>
                <c:pt idx="3">
                  <c:v>Qender</c:v>
                </c:pt>
                <c:pt idx="4">
                  <c:v>Shkrel</c:v>
                </c:pt>
                <c:pt idx="5">
                  <c:v>Average I2</c:v>
                </c:pt>
              </c:strCache>
            </c:strRef>
          </c:cat>
          <c:val>
            <c:numRef>
              <c:f>'Zona e MM'!$J$10:$O$10</c:f>
              <c:numCache>
                <c:formatCode>0</c:formatCode>
                <c:ptCount val="6"/>
                <c:pt idx="0">
                  <c:v>3</c:v>
                </c:pt>
                <c:pt idx="1">
                  <c:v>1</c:v>
                </c:pt>
                <c:pt idx="2">
                  <c:v>1</c:v>
                </c:pt>
                <c:pt idx="3">
                  <c:v>1</c:v>
                </c:pt>
                <c:pt idx="4">
                  <c:v>2</c:v>
                </c:pt>
                <c:pt idx="5" formatCode="_(* #,##0.0_);_(* \(#,##0.0\);_(* &quot;-&quot;??_);_(@_)">
                  <c:v>2.4</c:v>
                </c:pt>
              </c:numCache>
            </c:numRef>
          </c:val>
        </c:ser>
        <c:ser>
          <c:idx val="5"/>
          <c:order val="5"/>
          <c:tx>
            <c:strRef>
              <c:f>'Zona e MM'!$C$11</c:f>
              <c:strCache>
                <c:ptCount val="1"/>
                <c:pt idx="0">
                  <c:v>composting </c:v>
                </c:pt>
              </c:strCache>
            </c:strRef>
          </c:tx>
          <c:cat>
            <c:strRef>
              <c:f>'Zona e MM'!$J$5:$O$5</c:f>
              <c:strCache>
                <c:ptCount val="6"/>
                <c:pt idx="0">
                  <c:v>Koplik</c:v>
                </c:pt>
                <c:pt idx="1">
                  <c:v>Gruemire</c:v>
                </c:pt>
                <c:pt idx="2">
                  <c:v>Kastrat</c:v>
                </c:pt>
                <c:pt idx="3">
                  <c:v>Qender</c:v>
                </c:pt>
                <c:pt idx="4">
                  <c:v>Shkrel</c:v>
                </c:pt>
                <c:pt idx="5">
                  <c:v>Average I2</c:v>
                </c:pt>
              </c:strCache>
            </c:strRef>
          </c:cat>
          <c:val>
            <c:numRef>
              <c:f>'Zona e MM'!$J$11:$O$11</c:f>
              <c:numCache>
                <c:formatCode>0</c:formatCode>
                <c:ptCount val="6"/>
                <c:pt idx="0">
                  <c:v>4</c:v>
                </c:pt>
                <c:pt idx="1">
                  <c:v>2</c:v>
                </c:pt>
                <c:pt idx="2">
                  <c:v>2</c:v>
                </c:pt>
                <c:pt idx="3">
                  <c:v>2</c:v>
                </c:pt>
                <c:pt idx="4">
                  <c:v>2</c:v>
                </c:pt>
                <c:pt idx="5" formatCode="_(* #,##0.0_);_(* \(#,##0.0\);_(* &quot;-&quot;??_);_(@_)">
                  <c:v>2.4</c:v>
                </c:pt>
              </c:numCache>
            </c:numRef>
          </c:val>
        </c:ser>
        <c:axId val="67069440"/>
        <c:axId val="67070976"/>
      </c:barChart>
      <c:catAx>
        <c:axId val="67069440"/>
        <c:scaling>
          <c:orientation val="minMax"/>
        </c:scaling>
        <c:axPos val="b"/>
        <c:majorTickMark val="none"/>
        <c:tickLblPos val="nextTo"/>
        <c:txPr>
          <a:bodyPr/>
          <a:lstStyle/>
          <a:p>
            <a:pPr>
              <a:defRPr sz="800"/>
            </a:pPr>
            <a:endParaRPr lang="en-US"/>
          </a:p>
        </c:txPr>
        <c:crossAx val="67070976"/>
        <c:crosses val="autoZero"/>
        <c:auto val="1"/>
        <c:lblAlgn val="ctr"/>
        <c:lblOffset val="100"/>
      </c:catAx>
      <c:valAx>
        <c:axId val="67070976"/>
        <c:scaling>
          <c:orientation val="minMax"/>
        </c:scaling>
        <c:axPos val="l"/>
        <c:majorGridlines/>
        <c:numFmt formatCode="0" sourceLinked="1"/>
        <c:majorTickMark val="none"/>
        <c:tickLblPos val="nextTo"/>
        <c:txPr>
          <a:bodyPr/>
          <a:lstStyle/>
          <a:p>
            <a:pPr>
              <a:defRPr sz="900"/>
            </a:pPr>
            <a:endParaRPr lang="en-US"/>
          </a:p>
        </c:txPr>
        <c:crossAx val="67069440"/>
        <c:crosses val="autoZero"/>
        <c:crossBetween val="between"/>
      </c:valAx>
    </c:plotArea>
    <c:legend>
      <c:legendPos val="r"/>
      <c:layout>
        <c:manualLayout>
          <c:xMode val="edge"/>
          <c:yMode val="edge"/>
          <c:x val="4.6198818486570391E-2"/>
          <c:y val="0.23334971336667676"/>
          <c:w val="0.89692913385826767"/>
          <c:h val="0.14051480557931401"/>
        </c:manualLayout>
      </c:layout>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7905074365704294E-2"/>
          <c:y val="5.1400554097404488E-2"/>
          <c:w val="0.9115393700787402"/>
          <c:h val="0.79181148990020855"/>
        </c:manualLayout>
      </c:layout>
      <c:barChart>
        <c:barDir val="col"/>
        <c:grouping val="clustered"/>
        <c:ser>
          <c:idx val="0"/>
          <c:order val="0"/>
          <c:tx>
            <c:strRef>
              <c:f>'Zona e Pukes'!$AE$6</c:f>
              <c:strCache>
                <c:ptCount val="1"/>
                <c:pt idx="0">
                  <c:v>Household Fee levels </c:v>
                </c:pt>
              </c:strCache>
            </c:strRef>
          </c:tx>
          <c:dLbls>
            <c:showVal val="1"/>
          </c:dLbls>
          <c:cat>
            <c:strRef>
              <c:f>'Zona e Pukes'!$AF$5:$AJ$5</c:f>
              <c:strCache>
                <c:ptCount val="5"/>
                <c:pt idx="0">
                  <c:v>Puka</c:v>
                </c:pt>
                <c:pt idx="1">
                  <c:v>F.Arrez</c:v>
                </c:pt>
                <c:pt idx="2">
                  <c:v>Qerret</c:v>
                </c:pt>
                <c:pt idx="3">
                  <c:v>Qelez</c:v>
                </c:pt>
                <c:pt idx="4">
                  <c:v>Q.Mali</c:v>
                </c:pt>
              </c:strCache>
            </c:strRef>
          </c:cat>
          <c:val>
            <c:numRef>
              <c:f>'Zona e Pukes'!$AF$6:$AJ$6</c:f>
              <c:numCache>
                <c:formatCode>General</c:formatCode>
                <c:ptCount val="5"/>
                <c:pt idx="0">
                  <c:v>5</c:v>
                </c:pt>
                <c:pt idx="1">
                  <c:v>4</c:v>
                </c:pt>
                <c:pt idx="2">
                  <c:v>3</c:v>
                </c:pt>
                <c:pt idx="3">
                  <c:v>0</c:v>
                </c:pt>
                <c:pt idx="4">
                  <c:v>0</c:v>
                </c:pt>
              </c:numCache>
            </c:numRef>
          </c:val>
        </c:ser>
        <c:ser>
          <c:idx val="1"/>
          <c:order val="1"/>
          <c:tx>
            <c:strRef>
              <c:f>'Zona e Pukes'!$AE$7</c:f>
              <c:strCache>
                <c:ptCount val="1"/>
                <c:pt idx="0">
                  <c:v>willing to impose or increase fees</c:v>
                </c:pt>
              </c:strCache>
            </c:strRef>
          </c:tx>
          <c:dLbls>
            <c:showVal val="1"/>
          </c:dLbls>
          <c:cat>
            <c:strRef>
              <c:f>'Zona e Pukes'!$AF$5:$AJ$5</c:f>
              <c:strCache>
                <c:ptCount val="5"/>
                <c:pt idx="0">
                  <c:v>Puka</c:v>
                </c:pt>
                <c:pt idx="1">
                  <c:v>F.Arrez</c:v>
                </c:pt>
                <c:pt idx="2">
                  <c:v>Qerret</c:v>
                </c:pt>
                <c:pt idx="3">
                  <c:v>Qelez</c:v>
                </c:pt>
                <c:pt idx="4">
                  <c:v>Q.Mali</c:v>
                </c:pt>
              </c:strCache>
            </c:strRef>
          </c:cat>
          <c:val>
            <c:numRef>
              <c:f>'Zona e Pukes'!$AF$7:$AJ$7</c:f>
              <c:numCache>
                <c:formatCode>General</c:formatCode>
                <c:ptCount val="5"/>
                <c:pt idx="0">
                  <c:v>3</c:v>
                </c:pt>
                <c:pt idx="1">
                  <c:v>3</c:v>
                </c:pt>
                <c:pt idx="2">
                  <c:v>3</c:v>
                </c:pt>
                <c:pt idx="3">
                  <c:v>4</c:v>
                </c:pt>
                <c:pt idx="4">
                  <c:v>4</c:v>
                </c:pt>
              </c:numCache>
            </c:numRef>
          </c:val>
        </c:ser>
        <c:ser>
          <c:idx val="2"/>
          <c:order val="2"/>
          <c:tx>
            <c:strRef>
              <c:f>'Zona e Pukes'!$AE$8</c:f>
              <c:strCache>
                <c:ptCount val="1"/>
                <c:pt idx="0">
                  <c:v>Willing to impose or raise the budget</c:v>
                </c:pt>
              </c:strCache>
            </c:strRef>
          </c:tx>
          <c:dLbls>
            <c:showVal val="1"/>
          </c:dLbls>
          <c:cat>
            <c:strRef>
              <c:f>'Zona e Pukes'!$AF$5:$AJ$5</c:f>
              <c:strCache>
                <c:ptCount val="5"/>
                <c:pt idx="0">
                  <c:v>Puka</c:v>
                </c:pt>
                <c:pt idx="1">
                  <c:v>F.Arrez</c:v>
                </c:pt>
                <c:pt idx="2">
                  <c:v>Qerret</c:v>
                </c:pt>
                <c:pt idx="3">
                  <c:v>Qelez</c:v>
                </c:pt>
                <c:pt idx="4">
                  <c:v>Q.Mali</c:v>
                </c:pt>
              </c:strCache>
            </c:strRef>
          </c:cat>
          <c:val>
            <c:numRef>
              <c:f>'Zona e Pukes'!$AF$8:$AJ$8</c:f>
              <c:numCache>
                <c:formatCode>General</c:formatCode>
                <c:ptCount val="5"/>
                <c:pt idx="0">
                  <c:v>3</c:v>
                </c:pt>
                <c:pt idx="1">
                  <c:v>3</c:v>
                </c:pt>
                <c:pt idx="2">
                  <c:v>4</c:v>
                </c:pt>
                <c:pt idx="3">
                  <c:v>4</c:v>
                </c:pt>
                <c:pt idx="4">
                  <c:v>4</c:v>
                </c:pt>
              </c:numCache>
            </c:numRef>
          </c:val>
        </c:ser>
        <c:ser>
          <c:idx val="3"/>
          <c:order val="3"/>
          <c:tx>
            <c:strRef>
              <c:f>'Zona e Pukes'!$AE$9</c:f>
              <c:strCache>
                <c:ptCount val="1"/>
                <c:pt idx="0">
                  <c:v>% collected revenue</c:v>
                </c:pt>
              </c:strCache>
            </c:strRef>
          </c:tx>
          <c:dLbls>
            <c:showVal val="1"/>
          </c:dLbls>
          <c:val>
            <c:numRef>
              <c:f>'Zona e Pukes'!$AF$9:$AJ$9</c:f>
              <c:numCache>
                <c:formatCode>General</c:formatCode>
                <c:ptCount val="5"/>
                <c:pt idx="0">
                  <c:v>2</c:v>
                </c:pt>
                <c:pt idx="1">
                  <c:v>2</c:v>
                </c:pt>
                <c:pt idx="2">
                  <c:v>4</c:v>
                </c:pt>
                <c:pt idx="3">
                  <c:v>0</c:v>
                </c:pt>
                <c:pt idx="4">
                  <c:v>0</c:v>
                </c:pt>
              </c:numCache>
            </c:numRef>
          </c:val>
        </c:ser>
        <c:ser>
          <c:idx val="4"/>
          <c:order val="4"/>
          <c:tx>
            <c:strRef>
              <c:f>'Zona e Pukes'!$AE$10</c:f>
              <c:strCache>
                <c:ptCount val="1"/>
                <c:pt idx="0">
                  <c:v>% cost coverage</c:v>
                </c:pt>
              </c:strCache>
            </c:strRef>
          </c:tx>
          <c:dLbls>
            <c:showVal val="1"/>
          </c:dLbls>
          <c:val>
            <c:numRef>
              <c:f>'Zona e Pukes'!$AF$10:$AJ$10</c:f>
              <c:numCache>
                <c:formatCode>General</c:formatCode>
                <c:ptCount val="5"/>
                <c:pt idx="0">
                  <c:v>3</c:v>
                </c:pt>
                <c:pt idx="1">
                  <c:v>1</c:v>
                </c:pt>
                <c:pt idx="2">
                  <c:v>2</c:v>
                </c:pt>
                <c:pt idx="3">
                  <c:v>0</c:v>
                </c:pt>
                <c:pt idx="4">
                  <c:v>0</c:v>
                </c:pt>
              </c:numCache>
            </c:numRef>
          </c:val>
        </c:ser>
        <c:dLbls>
          <c:showVal val="1"/>
        </c:dLbls>
        <c:gapWidth val="75"/>
        <c:axId val="67104768"/>
        <c:axId val="67106304"/>
      </c:barChart>
      <c:catAx>
        <c:axId val="67104768"/>
        <c:scaling>
          <c:orientation val="minMax"/>
        </c:scaling>
        <c:axPos val="b"/>
        <c:numFmt formatCode="General" sourceLinked="1"/>
        <c:majorTickMark val="none"/>
        <c:tickLblPos val="nextTo"/>
        <c:crossAx val="67106304"/>
        <c:crosses val="autoZero"/>
        <c:auto val="1"/>
        <c:lblAlgn val="ctr"/>
        <c:lblOffset val="100"/>
      </c:catAx>
      <c:valAx>
        <c:axId val="67106304"/>
        <c:scaling>
          <c:orientation val="minMax"/>
        </c:scaling>
        <c:axPos val="l"/>
        <c:numFmt formatCode="General" sourceLinked="1"/>
        <c:majorTickMark val="none"/>
        <c:tickLblPos val="nextTo"/>
        <c:crossAx val="67104768"/>
        <c:crosses val="autoZero"/>
        <c:crossBetween val="between"/>
      </c:valAx>
    </c:plotArea>
    <c:legend>
      <c:legendPos val="b"/>
      <c:layout>
        <c:manualLayout>
          <c:xMode val="edge"/>
          <c:yMode val="edge"/>
          <c:x val="6.7368896370255879E-2"/>
          <c:y val="3.8937082797994592E-2"/>
          <c:w val="0.9289855482728836"/>
          <c:h val="0.31985905696648881"/>
        </c:manualLayout>
      </c:layout>
      <c:txPr>
        <a:bodyPr/>
        <a:lstStyle/>
        <a:p>
          <a:pPr>
            <a:defRPr sz="8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pPr>
            <a:r>
              <a:rPr lang="en-US" sz="1050"/>
              <a:t>Household fee level vs. %collected revenue</a:t>
            </a:r>
          </a:p>
        </c:rich>
      </c:tx>
      <c:layout>
        <c:manualLayout>
          <c:xMode val="edge"/>
          <c:yMode val="edge"/>
          <c:x val="0.15724785933011101"/>
          <c:y val="0"/>
        </c:manualLayout>
      </c:layout>
    </c:title>
    <c:plotArea>
      <c:layout>
        <c:manualLayout>
          <c:layoutTarget val="inner"/>
          <c:xMode val="edge"/>
          <c:yMode val="edge"/>
          <c:x val="0.11680796150481185"/>
          <c:y val="0.37406662290287218"/>
          <c:w val="0.82664025257993079"/>
          <c:h val="0.50310406217095749"/>
        </c:manualLayout>
      </c:layout>
      <c:barChart>
        <c:barDir val="col"/>
        <c:grouping val="clustered"/>
        <c:ser>
          <c:idx val="0"/>
          <c:order val="0"/>
          <c:tx>
            <c:strRef>
              <c:f>'Zona e Pukes'!$H$55</c:f>
              <c:strCache>
                <c:ptCount val="1"/>
                <c:pt idx="0">
                  <c:v>Household fee level</c:v>
                </c:pt>
              </c:strCache>
            </c:strRef>
          </c:tx>
          <c:cat>
            <c:strRef>
              <c:f>'Zona e Pukes'!$G$56:$G$58</c:f>
              <c:strCache>
                <c:ptCount val="3"/>
                <c:pt idx="0">
                  <c:v>Puke </c:v>
                </c:pt>
                <c:pt idx="1">
                  <c:v>F.Arrez</c:v>
                </c:pt>
                <c:pt idx="2">
                  <c:v>Koplik</c:v>
                </c:pt>
              </c:strCache>
            </c:strRef>
          </c:cat>
          <c:val>
            <c:numRef>
              <c:f>'Zona e Pukes'!$H$56:$H$58</c:f>
              <c:numCache>
                <c:formatCode>General</c:formatCode>
                <c:ptCount val="3"/>
                <c:pt idx="0">
                  <c:v>5</c:v>
                </c:pt>
                <c:pt idx="1">
                  <c:v>4</c:v>
                </c:pt>
                <c:pt idx="2">
                  <c:v>5</c:v>
                </c:pt>
              </c:numCache>
            </c:numRef>
          </c:val>
        </c:ser>
        <c:axId val="67193472"/>
        <c:axId val="67199360"/>
      </c:barChart>
      <c:lineChart>
        <c:grouping val="standard"/>
        <c:ser>
          <c:idx val="1"/>
          <c:order val="1"/>
          <c:tx>
            <c:strRef>
              <c:f>'Zona e Pukes'!$I$55</c:f>
              <c:strCache>
                <c:ptCount val="1"/>
                <c:pt idx="0">
                  <c:v>% collected revenue</c:v>
                </c:pt>
              </c:strCache>
            </c:strRef>
          </c:tx>
          <c:cat>
            <c:strRef>
              <c:f>'Zona e Pukes'!$G$56:$G$58</c:f>
              <c:strCache>
                <c:ptCount val="3"/>
                <c:pt idx="0">
                  <c:v>Puke </c:v>
                </c:pt>
                <c:pt idx="1">
                  <c:v>F.Arrez</c:v>
                </c:pt>
                <c:pt idx="2">
                  <c:v>Koplik</c:v>
                </c:pt>
              </c:strCache>
            </c:strRef>
          </c:cat>
          <c:val>
            <c:numRef>
              <c:f>'Zona e Pukes'!$I$56:$I$58</c:f>
              <c:numCache>
                <c:formatCode>General</c:formatCode>
                <c:ptCount val="3"/>
                <c:pt idx="0">
                  <c:v>2</c:v>
                </c:pt>
                <c:pt idx="1">
                  <c:v>2</c:v>
                </c:pt>
                <c:pt idx="2">
                  <c:v>3</c:v>
                </c:pt>
              </c:numCache>
            </c:numRef>
          </c:val>
        </c:ser>
        <c:marker val="1"/>
        <c:axId val="67203072"/>
        <c:axId val="67201280"/>
      </c:lineChart>
      <c:catAx>
        <c:axId val="67193472"/>
        <c:scaling>
          <c:orientation val="minMax"/>
        </c:scaling>
        <c:axPos val="b"/>
        <c:majorTickMark val="none"/>
        <c:tickLblPos val="nextTo"/>
        <c:txPr>
          <a:bodyPr/>
          <a:lstStyle/>
          <a:p>
            <a:pPr>
              <a:defRPr sz="900"/>
            </a:pPr>
            <a:endParaRPr lang="en-US"/>
          </a:p>
        </c:txPr>
        <c:crossAx val="67199360"/>
        <c:crosses val="autoZero"/>
        <c:auto val="1"/>
        <c:lblAlgn val="ctr"/>
        <c:lblOffset val="100"/>
      </c:catAx>
      <c:valAx>
        <c:axId val="67199360"/>
        <c:scaling>
          <c:orientation val="minMax"/>
          <c:max val="5"/>
        </c:scaling>
        <c:axPos val="l"/>
        <c:majorGridlines/>
        <c:title>
          <c:tx>
            <c:rich>
              <a:bodyPr/>
              <a:lstStyle/>
              <a:p>
                <a:pPr>
                  <a:defRPr/>
                </a:pPr>
                <a:r>
                  <a:rPr lang="en-US"/>
                  <a:t>Value</a:t>
                </a:r>
              </a:p>
            </c:rich>
          </c:tx>
          <c:layout>
            <c:manualLayout>
              <c:xMode val="edge"/>
              <c:yMode val="edge"/>
              <c:x val="0"/>
              <c:y val="4.1522709985428723E-2"/>
            </c:manualLayout>
          </c:layout>
        </c:title>
        <c:numFmt formatCode="General" sourceLinked="1"/>
        <c:tickLblPos val="nextTo"/>
        <c:txPr>
          <a:bodyPr/>
          <a:lstStyle/>
          <a:p>
            <a:pPr>
              <a:defRPr sz="900"/>
            </a:pPr>
            <a:endParaRPr lang="en-US"/>
          </a:p>
        </c:txPr>
        <c:crossAx val="67193472"/>
        <c:crosses val="autoZero"/>
        <c:crossBetween val="between"/>
        <c:majorUnit val="1"/>
      </c:valAx>
      <c:valAx>
        <c:axId val="67201280"/>
        <c:scaling>
          <c:orientation val="minMax"/>
          <c:max val="5"/>
        </c:scaling>
        <c:axPos val="r"/>
        <c:numFmt formatCode="General" sourceLinked="1"/>
        <c:tickLblPos val="nextTo"/>
        <c:txPr>
          <a:bodyPr/>
          <a:lstStyle/>
          <a:p>
            <a:pPr>
              <a:defRPr sz="900"/>
            </a:pPr>
            <a:endParaRPr lang="en-US"/>
          </a:p>
        </c:txPr>
        <c:crossAx val="67203072"/>
        <c:crosses val="max"/>
        <c:crossBetween val="between"/>
        <c:majorUnit val="1"/>
      </c:valAx>
      <c:catAx>
        <c:axId val="67203072"/>
        <c:scaling>
          <c:orientation val="minMax"/>
        </c:scaling>
        <c:delete val="1"/>
        <c:axPos val="b"/>
        <c:tickLblPos val="none"/>
        <c:crossAx val="67201280"/>
        <c:crosses val="autoZero"/>
        <c:auto val="1"/>
        <c:lblAlgn val="ctr"/>
        <c:lblOffset val="100"/>
      </c:catAx>
    </c:plotArea>
    <c:legend>
      <c:legendPos val="r"/>
      <c:layout>
        <c:manualLayout>
          <c:xMode val="edge"/>
          <c:yMode val="edge"/>
          <c:x val="9.7462245220507934E-2"/>
          <c:y val="0.20226783925342406"/>
          <c:w val="0.77393215318764796"/>
          <c:h val="0.13068075211346816"/>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076C2-4BBB-4EC1-825E-4FFC5F83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17</Pages>
  <Words>7362</Words>
  <Characters>41965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76</cp:revision>
  <cp:lastPrinted>2013-07-23T07:01:00Z</cp:lastPrinted>
  <dcterms:created xsi:type="dcterms:W3CDTF">2013-07-18T20:22:00Z</dcterms:created>
  <dcterms:modified xsi:type="dcterms:W3CDTF">2013-10-25T09:57:00Z</dcterms:modified>
</cp:coreProperties>
</file>